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F4" w:rsidRPr="00FA5EEC" w:rsidRDefault="00FA5EEC">
      <w:pPr>
        <w:rPr>
          <w:sz w:val="20"/>
          <w:szCs w:val="20"/>
        </w:rPr>
      </w:pPr>
      <w:r w:rsidRPr="00FA5EEC">
        <w:rPr>
          <w:b/>
          <w:sz w:val="20"/>
          <w:szCs w:val="20"/>
        </w:rPr>
        <w:t>Please note</w:t>
      </w:r>
      <w:r w:rsidRPr="00FA5EEC">
        <w:rPr>
          <w:sz w:val="20"/>
          <w:szCs w:val="20"/>
        </w:rPr>
        <w:t xml:space="preserve"> you are receiving this newsletter because at some stage you personally subscribed to the </w:t>
      </w:r>
      <w:proofErr w:type="spellStart"/>
      <w:r w:rsidRPr="00FA5EEC">
        <w:rPr>
          <w:sz w:val="20"/>
          <w:szCs w:val="20"/>
        </w:rPr>
        <w:t>eNewsletter</w:t>
      </w:r>
      <w:proofErr w:type="spellEnd"/>
      <w:r w:rsidRPr="00FA5EEC">
        <w:rPr>
          <w:sz w:val="20"/>
          <w:szCs w:val="20"/>
        </w:rPr>
        <w:t xml:space="preserve"> from the QAGTC website.  If you wish to unsubscribe then do not reply to the </w:t>
      </w:r>
      <w:proofErr w:type="spellStart"/>
      <w:r w:rsidRPr="00FA5EEC">
        <w:rPr>
          <w:sz w:val="20"/>
          <w:szCs w:val="20"/>
        </w:rPr>
        <w:t>emai</w:t>
      </w:r>
      <w:proofErr w:type="spellEnd"/>
      <w:r w:rsidRPr="00FA5EEC">
        <w:rPr>
          <w:sz w:val="20"/>
          <w:szCs w:val="20"/>
        </w:rPr>
        <w:t>.</w:t>
      </w:r>
    </w:p>
    <w:p w:rsidR="00FA5EEC" w:rsidRPr="00FA5EEC" w:rsidRDefault="00FA5EEC" w:rsidP="00FA5EEC">
      <w:pPr>
        <w:spacing w:after="40" w:line="252" w:lineRule="auto"/>
        <w:rPr>
          <w:sz w:val="20"/>
          <w:szCs w:val="20"/>
        </w:rPr>
      </w:pPr>
      <w:r w:rsidRPr="00FA5EEC">
        <w:rPr>
          <w:sz w:val="20"/>
          <w:szCs w:val="20"/>
        </w:rPr>
        <w:t xml:space="preserve">Send a new email to:   </w:t>
      </w:r>
      <w:hyperlink r:id="rId6" w:history="1">
        <w:r w:rsidRPr="00FA5EEC">
          <w:rPr>
            <w:rStyle w:val="Hyperlink"/>
            <w:sz w:val="20"/>
            <w:szCs w:val="20"/>
          </w:rPr>
          <w:t>qagtcnews-leave@lists.qagtc.org.au</w:t>
        </w:r>
      </w:hyperlink>
    </w:p>
    <w:p w:rsidR="00FA5EEC" w:rsidRPr="00FA5EEC" w:rsidRDefault="00FA5EEC" w:rsidP="00FA5EEC">
      <w:pPr>
        <w:spacing w:after="40" w:line="252" w:lineRule="auto"/>
        <w:rPr>
          <w:sz w:val="20"/>
          <w:szCs w:val="20"/>
        </w:rPr>
      </w:pPr>
      <w:r w:rsidRPr="00FA5EEC">
        <w:rPr>
          <w:sz w:val="20"/>
          <w:szCs w:val="20"/>
        </w:rPr>
        <w:t>Subject:  Leave</w:t>
      </w:r>
    </w:p>
    <w:p w:rsidR="00FA5EEC" w:rsidRPr="00FA5EEC" w:rsidRDefault="00FA5EEC" w:rsidP="00FA5EEC">
      <w:pPr>
        <w:spacing w:after="40" w:line="252" w:lineRule="auto"/>
        <w:rPr>
          <w:sz w:val="20"/>
          <w:szCs w:val="20"/>
        </w:rPr>
      </w:pPr>
      <w:r w:rsidRPr="00FA5EEC">
        <w:rPr>
          <w:sz w:val="20"/>
          <w:szCs w:val="20"/>
        </w:rPr>
        <w:t>Message: Unsubscribe</w:t>
      </w:r>
    </w:p>
    <w:tbl>
      <w:tblPr>
        <w:tblStyle w:val="TableGrid"/>
        <w:tblW w:w="9747" w:type="dxa"/>
        <w:tblLook w:val="04A0" w:firstRow="1" w:lastRow="0" w:firstColumn="1" w:lastColumn="0" w:noHBand="0" w:noVBand="1"/>
      </w:tblPr>
      <w:tblGrid>
        <w:gridCol w:w="4681"/>
        <w:gridCol w:w="5066"/>
      </w:tblGrid>
      <w:tr w:rsidR="0028755C" w:rsidTr="006F2CE3">
        <w:tc>
          <w:tcPr>
            <w:tcW w:w="9747" w:type="dxa"/>
            <w:gridSpan w:val="2"/>
          </w:tcPr>
          <w:p w:rsidR="0028755C" w:rsidRDefault="002C710B" w:rsidP="00FA5EEC">
            <w:pPr>
              <w:jc w:val="center"/>
              <w:rPr>
                <w:noProof/>
                <w:lang w:eastAsia="en-AU"/>
              </w:rPr>
            </w:pPr>
            <w:bookmarkStart w:id="0" w:name="_GoBack" w:colFirst="1" w:colLast="1"/>
            <w:r>
              <w:rPr>
                <w:noProof/>
                <w:lang w:eastAsia="en-AU"/>
              </w:rPr>
              <w:drawing>
                <wp:inline distT="0" distB="0" distL="0" distR="0" wp14:anchorId="5F51D682" wp14:editId="2E71C76F">
                  <wp:extent cx="5930621" cy="1121434"/>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b="36585"/>
                          <a:stretch/>
                        </pic:blipFill>
                        <pic:spPr bwMode="auto">
                          <a:xfrm>
                            <a:off x="0" y="0"/>
                            <a:ext cx="5943600" cy="1123888"/>
                          </a:xfrm>
                          <a:prstGeom prst="rect">
                            <a:avLst/>
                          </a:prstGeom>
                          <a:ln>
                            <a:noFill/>
                          </a:ln>
                          <a:extLst>
                            <a:ext uri="{53640926-AAD7-44D8-BBD7-CCE9431645EC}">
                              <a14:shadowObscured xmlns:a14="http://schemas.microsoft.com/office/drawing/2010/main"/>
                            </a:ext>
                          </a:extLst>
                        </pic:spPr>
                      </pic:pic>
                    </a:graphicData>
                  </a:graphic>
                </wp:inline>
              </w:drawing>
            </w:r>
          </w:p>
        </w:tc>
      </w:tr>
      <w:bookmarkEnd w:id="0"/>
      <w:tr w:rsidR="00FC463A" w:rsidTr="006F2CE3">
        <w:tc>
          <w:tcPr>
            <w:tcW w:w="9747" w:type="dxa"/>
            <w:gridSpan w:val="2"/>
          </w:tcPr>
          <w:p w:rsidR="00FC463A" w:rsidRPr="00FC463A" w:rsidRDefault="00FC463A" w:rsidP="00FC463A">
            <w:pPr>
              <w:shd w:val="clear" w:color="auto" w:fill="FFFFFF"/>
              <w:jc w:val="center"/>
              <w:rPr>
                <w:rFonts w:ascii="Calibri" w:eastAsia="Times New Roman" w:hAnsi="Calibri" w:cs="Calibri"/>
                <w:b/>
                <w:noProof/>
                <w:color w:val="222222"/>
                <w:sz w:val="24"/>
                <w:szCs w:val="24"/>
                <w:lang w:eastAsia="en-AU"/>
              </w:rPr>
            </w:pPr>
            <w:r w:rsidRPr="00FC463A">
              <w:rPr>
                <w:rFonts w:ascii="Calibri" w:eastAsia="Times New Roman" w:hAnsi="Calibri" w:cs="Calibri"/>
                <w:b/>
                <w:noProof/>
                <w:color w:val="222222"/>
                <w:sz w:val="24"/>
                <w:szCs w:val="24"/>
                <w:lang w:eastAsia="en-AU"/>
              </w:rPr>
              <w:t>QAGTC 2023 State Conference – 17</w:t>
            </w:r>
            <w:r w:rsidRPr="00FC463A">
              <w:rPr>
                <w:rFonts w:ascii="Calibri" w:eastAsia="Times New Roman" w:hAnsi="Calibri" w:cs="Calibri"/>
                <w:b/>
                <w:noProof/>
                <w:color w:val="222222"/>
                <w:sz w:val="24"/>
                <w:szCs w:val="24"/>
                <w:vertAlign w:val="superscript"/>
                <w:lang w:eastAsia="en-AU"/>
              </w:rPr>
              <w:t>th</w:t>
            </w:r>
            <w:r w:rsidRPr="00FC463A">
              <w:rPr>
                <w:rFonts w:ascii="Calibri" w:eastAsia="Times New Roman" w:hAnsi="Calibri" w:cs="Calibri"/>
                <w:b/>
                <w:noProof/>
                <w:color w:val="222222"/>
                <w:sz w:val="24"/>
                <w:szCs w:val="24"/>
                <w:lang w:eastAsia="en-AU"/>
              </w:rPr>
              <w:t xml:space="preserve"> and 18</w:t>
            </w:r>
            <w:r w:rsidRPr="00FC463A">
              <w:rPr>
                <w:rFonts w:ascii="Calibri" w:eastAsia="Times New Roman" w:hAnsi="Calibri" w:cs="Calibri"/>
                <w:b/>
                <w:noProof/>
                <w:color w:val="222222"/>
                <w:sz w:val="24"/>
                <w:szCs w:val="24"/>
                <w:vertAlign w:val="superscript"/>
                <w:lang w:eastAsia="en-AU"/>
              </w:rPr>
              <w:t>th</w:t>
            </w:r>
            <w:r w:rsidRPr="00FC463A">
              <w:rPr>
                <w:rFonts w:ascii="Calibri" w:eastAsia="Times New Roman" w:hAnsi="Calibri" w:cs="Calibri"/>
                <w:b/>
                <w:noProof/>
                <w:color w:val="222222"/>
                <w:sz w:val="24"/>
                <w:szCs w:val="24"/>
                <w:lang w:eastAsia="en-AU"/>
              </w:rPr>
              <w:t xml:space="preserve"> March</w:t>
            </w:r>
          </w:p>
          <w:p w:rsidR="00FC463A" w:rsidRPr="00FC463A" w:rsidRDefault="00FC463A" w:rsidP="00FC463A">
            <w:pPr>
              <w:shd w:val="clear" w:color="auto" w:fill="FFFFFF"/>
              <w:jc w:val="center"/>
              <w:rPr>
                <w:rFonts w:ascii="Calibri" w:eastAsia="Times New Roman" w:hAnsi="Calibri" w:cs="Calibri"/>
                <w:b/>
                <w:noProof/>
                <w:color w:val="222222"/>
                <w:sz w:val="24"/>
                <w:szCs w:val="24"/>
                <w:lang w:eastAsia="en-AU"/>
              </w:rPr>
            </w:pPr>
            <w:r w:rsidRPr="00FC463A">
              <w:rPr>
                <w:rFonts w:ascii="Calibri" w:eastAsia="Times New Roman" w:hAnsi="Calibri" w:cs="Calibri"/>
                <w:b/>
                <w:noProof/>
                <w:color w:val="222222"/>
                <w:sz w:val="24"/>
                <w:szCs w:val="24"/>
                <w:lang w:eastAsia="en-AU"/>
              </w:rPr>
              <w:t>Venue – Brisbane Convention and Exhibition Centre and Zoom attendance Friday 17</w:t>
            </w:r>
            <w:r w:rsidRPr="00FC463A">
              <w:rPr>
                <w:rFonts w:ascii="Calibri" w:eastAsia="Times New Roman" w:hAnsi="Calibri" w:cs="Calibri"/>
                <w:b/>
                <w:noProof/>
                <w:color w:val="222222"/>
                <w:sz w:val="24"/>
                <w:szCs w:val="24"/>
                <w:vertAlign w:val="superscript"/>
                <w:lang w:eastAsia="en-AU"/>
              </w:rPr>
              <w:t>th</w:t>
            </w:r>
            <w:r w:rsidRPr="00FC463A">
              <w:rPr>
                <w:rFonts w:ascii="Calibri" w:eastAsia="Times New Roman" w:hAnsi="Calibri" w:cs="Calibri"/>
                <w:b/>
                <w:noProof/>
                <w:color w:val="222222"/>
                <w:sz w:val="24"/>
                <w:szCs w:val="24"/>
                <w:lang w:eastAsia="en-AU"/>
              </w:rPr>
              <w:t xml:space="preserve"> only</w:t>
            </w:r>
          </w:p>
          <w:p w:rsidR="00FC463A" w:rsidRPr="00FC463A" w:rsidRDefault="00FC463A" w:rsidP="00FC463A">
            <w:pPr>
              <w:shd w:val="clear" w:color="auto" w:fill="FFFFFF"/>
              <w:jc w:val="center"/>
              <w:rPr>
                <w:rFonts w:ascii="Calibri" w:eastAsia="Times New Roman" w:hAnsi="Calibri" w:cs="Calibri"/>
                <w:b/>
                <w:noProof/>
                <w:color w:val="FF0000"/>
                <w:sz w:val="20"/>
                <w:szCs w:val="20"/>
                <w:lang w:eastAsia="en-AU"/>
              </w:rPr>
            </w:pPr>
            <w:r w:rsidRPr="00FC463A">
              <w:rPr>
                <w:rFonts w:ascii="Calibri" w:eastAsia="Times New Roman" w:hAnsi="Calibri" w:cs="Calibri"/>
                <w:b/>
                <w:noProof/>
                <w:color w:val="222222"/>
                <w:sz w:val="24"/>
                <w:szCs w:val="24"/>
                <w:lang w:eastAsia="en-AU"/>
              </w:rPr>
              <w:t xml:space="preserve">Program Information and Registration at </w:t>
            </w:r>
            <w:hyperlink r:id="rId8" w:history="1">
              <w:r w:rsidRPr="00FC463A">
                <w:rPr>
                  <w:rStyle w:val="Hyperlink"/>
                  <w:rFonts w:ascii="Calibri" w:eastAsia="Times New Roman" w:hAnsi="Calibri" w:cs="Calibri"/>
                  <w:b/>
                  <w:noProof/>
                  <w:sz w:val="24"/>
                  <w:szCs w:val="24"/>
                  <w:lang w:eastAsia="en-AU"/>
                </w:rPr>
                <w:t>www.qagtc.com.au</w:t>
              </w:r>
            </w:hyperlink>
          </w:p>
        </w:tc>
      </w:tr>
      <w:tr w:rsidR="00FC463A" w:rsidTr="006F2CE3">
        <w:tc>
          <w:tcPr>
            <w:tcW w:w="9747" w:type="dxa"/>
            <w:gridSpan w:val="2"/>
          </w:tcPr>
          <w:p w:rsidR="00FC463A" w:rsidRPr="00FC463A" w:rsidRDefault="00FC463A" w:rsidP="00FC463A">
            <w:pPr>
              <w:shd w:val="clear" w:color="auto" w:fill="FFFFFF"/>
              <w:jc w:val="center"/>
              <w:rPr>
                <w:rFonts w:ascii="Calibri" w:eastAsia="Times New Roman" w:hAnsi="Calibri" w:cs="Calibri"/>
                <w:b/>
                <w:noProof/>
                <w:color w:val="222222"/>
                <w:sz w:val="28"/>
                <w:szCs w:val="28"/>
                <w:lang w:eastAsia="en-AU"/>
              </w:rPr>
            </w:pPr>
            <w:r w:rsidRPr="00FC463A">
              <w:rPr>
                <w:rFonts w:ascii="Calibri" w:eastAsia="Times New Roman" w:hAnsi="Calibri" w:cs="Calibri"/>
                <w:b/>
                <w:noProof/>
                <w:sz w:val="28"/>
                <w:szCs w:val="28"/>
                <w:lang w:eastAsia="en-AU"/>
              </w:rPr>
              <w:t>Friday 17</w:t>
            </w:r>
            <w:r w:rsidRPr="00FC463A">
              <w:rPr>
                <w:rFonts w:ascii="Calibri" w:eastAsia="Times New Roman" w:hAnsi="Calibri" w:cs="Calibri"/>
                <w:b/>
                <w:noProof/>
                <w:sz w:val="28"/>
                <w:szCs w:val="28"/>
                <w:vertAlign w:val="superscript"/>
                <w:lang w:eastAsia="en-AU"/>
              </w:rPr>
              <w:t>th</w:t>
            </w:r>
            <w:r w:rsidRPr="00FC463A">
              <w:rPr>
                <w:rFonts w:ascii="Calibri" w:eastAsia="Times New Roman" w:hAnsi="Calibri" w:cs="Calibri"/>
                <w:b/>
                <w:noProof/>
                <w:sz w:val="28"/>
                <w:szCs w:val="28"/>
                <w:lang w:eastAsia="en-AU"/>
              </w:rPr>
              <w:t xml:space="preserve"> March</w:t>
            </w:r>
          </w:p>
        </w:tc>
      </w:tr>
      <w:tr w:rsidR="004A1BF4" w:rsidTr="00FC463A">
        <w:trPr>
          <w:trHeight w:val="361"/>
        </w:trPr>
        <w:tc>
          <w:tcPr>
            <w:tcW w:w="9747" w:type="dxa"/>
            <w:gridSpan w:val="2"/>
          </w:tcPr>
          <w:p w:rsidR="0028755C" w:rsidRPr="0028755C" w:rsidRDefault="0028755C" w:rsidP="0028755C">
            <w:pPr>
              <w:shd w:val="clear" w:color="auto" w:fill="FFFFFF"/>
              <w:rPr>
                <w:rFonts w:ascii="Calibri" w:eastAsia="Times New Roman" w:hAnsi="Calibri" w:cs="Calibri"/>
                <w:color w:val="222222"/>
                <w:sz w:val="20"/>
                <w:szCs w:val="20"/>
                <w:lang w:eastAsia="en-AU"/>
              </w:rPr>
            </w:pPr>
            <w:r w:rsidRPr="0028755C">
              <w:rPr>
                <w:rFonts w:ascii="Calibri" w:eastAsia="Times New Roman" w:hAnsi="Calibri" w:cs="Calibri"/>
                <w:b/>
                <w:noProof/>
                <w:color w:val="222222"/>
                <w:sz w:val="20"/>
                <w:szCs w:val="20"/>
                <w:lang w:eastAsia="en-AU"/>
              </w:rPr>
              <w:drawing>
                <wp:anchor distT="0" distB="0" distL="114300" distR="114300" simplePos="0" relativeHeight="251659264" behindDoc="0" locked="0" layoutInCell="1" allowOverlap="1" wp14:anchorId="006FF834" wp14:editId="629180EF">
                  <wp:simplePos x="0" y="0"/>
                  <wp:positionH relativeFrom="column">
                    <wp:posOffset>-127000</wp:posOffset>
                  </wp:positionH>
                  <wp:positionV relativeFrom="paragraph">
                    <wp:posOffset>132080</wp:posOffset>
                  </wp:positionV>
                  <wp:extent cx="1012190" cy="758825"/>
                  <wp:effectExtent l="0" t="6668"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rparolo.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012190" cy="758825"/>
                          </a:xfrm>
                          <a:prstGeom prst="rect">
                            <a:avLst/>
                          </a:prstGeom>
                        </pic:spPr>
                      </pic:pic>
                    </a:graphicData>
                  </a:graphic>
                  <wp14:sizeRelH relativeFrom="page">
                    <wp14:pctWidth>0</wp14:pctWidth>
                  </wp14:sizeRelH>
                  <wp14:sizeRelV relativeFrom="page">
                    <wp14:pctHeight>0</wp14:pctHeight>
                  </wp14:sizeRelV>
                </wp:anchor>
              </w:drawing>
            </w:r>
            <w:r w:rsidRPr="0028755C">
              <w:rPr>
                <w:rFonts w:ascii="Calibri" w:eastAsia="Times New Roman" w:hAnsi="Calibri" w:cs="Calibri"/>
                <w:b/>
                <w:color w:val="222222"/>
                <w:sz w:val="20"/>
                <w:szCs w:val="20"/>
                <w:lang w:eastAsia="en-AU"/>
              </w:rPr>
              <w:t xml:space="preserve">Dr Gemma </w:t>
            </w:r>
            <w:proofErr w:type="spellStart"/>
            <w:r w:rsidRPr="0028755C">
              <w:rPr>
                <w:rFonts w:ascii="Calibri" w:eastAsia="Times New Roman" w:hAnsi="Calibri" w:cs="Calibri"/>
                <w:b/>
                <w:color w:val="222222"/>
                <w:sz w:val="20"/>
                <w:szCs w:val="20"/>
                <w:lang w:eastAsia="en-AU"/>
              </w:rPr>
              <w:t>Scarparolo</w:t>
            </w:r>
            <w:proofErr w:type="spellEnd"/>
            <w:r w:rsidR="002C710B">
              <w:rPr>
                <w:rFonts w:ascii="Calibri" w:eastAsia="Times New Roman" w:hAnsi="Calibri" w:cs="Calibri"/>
                <w:color w:val="222222"/>
                <w:sz w:val="20"/>
                <w:szCs w:val="20"/>
                <w:lang w:eastAsia="en-AU"/>
              </w:rPr>
              <w:t xml:space="preserve"> </w:t>
            </w:r>
            <w:r w:rsidR="00FC463A">
              <w:rPr>
                <w:rFonts w:ascii="Calibri" w:eastAsia="Times New Roman" w:hAnsi="Calibri" w:cs="Calibri"/>
                <w:b/>
                <w:bCs/>
                <w:color w:val="222222"/>
                <w:sz w:val="20"/>
                <w:szCs w:val="20"/>
                <w:lang w:eastAsia="en-AU"/>
              </w:rPr>
              <w:t xml:space="preserve">- </w:t>
            </w:r>
            <w:r w:rsidRPr="0028755C">
              <w:rPr>
                <w:rFonts w:ascii="Calibri" w:eastAsia="Times New Roman" w:hAnsi="Calibri" w:cs="Calibri"/>
                <w:b/>
                <w:bCs/>
                <w:i/>
                <w:iCs/>
                <w:color w:val="222222"/>
                <w:sz w:val="20"/>
                <w:szCs w:val="20"/>
                <w:lang w:eastAsia="en-AU"/>
              </w:rPr>
              <w:t>What do gifted children want their teachers to know? Implications for policy and practice</w:t>
            </w:r>
          </w:p>
          <w:p w:rsidR="0028755C" w:rsidRPr="0028755C" w:rsidRDefault="0028755C" w:rsidP="0028755C">
            <w:pPr>
              <w:shd w:val="clear" w:color="auto" w:fill="FFFFFF"/>
              <w:rPr>
                <w:rFonts w:ascii="Calibri" w:eastAsia="Times New Roman" w:hAnsi="Calibri" w:cs="Calibri"/>
                <w:color w:val="222222"/>
                <w:sz w:val="20"/>
                <w:szCs w:val="20"/>
                <w:lang w:eastAsia="en-AU"/>
              </w:rPr>
            </w:pPr>
            <w:r w:rsidRPr="0028755C">
              <w:rPr>
                <w:rFonts w:ascii="Calibri" w:eastAsia="Times New Roman" w:hAnsi="Calibri" w:cs="Calibri"/>
                <w:color w:val="222222"/>
                <w:sz w:val="20"/>
                <w:szCs w:val="20"/>
                <w:lang w:eastAsia="en-AU"/>
              </w:rPr>
              <w:t xml:space="preserve">Intellectually gifted students have specific educational needs. Therefore, it is valuable to learn about the experiences of these students and their parents to enhance teachers' knowledge and understanding to inform practice and provide the most appropriate educational </w:t>
            </w:r>
            <w:r w:rsidR="002C710B">
              <w:rPr>
                <w:rFonts w:ascii="Calibri" w:eastAsia="Times New Roman" w:hAnsi="Calibri" w:cs="Calibri"/>
                <w:color w:val="222222"/>
                <w:sz w:val="20"/>
                <w:szCs w:val="20"/>
                <w:lang w:eastAsia="en-AU"/>
              </w:rPr>
              <w:t xml:space="preserve">experience for gifted students. </w:t>
            </w:r>
            <w:r w:rsidRPr="0028755C">
              <w:rPr>
                <w:rFonts w:ascii="Calibri" w:eastAsia="Times New Roman" w:hAnsi="Calibri" w:cs="Calibri"/>
                <w:color w:val="222222"/>
                <w:sz w:val="20"/>
                <w:szCs w:val="20"/>
                <w:lang w:eastAsia="en-AU"/>
              </w:rPr>
              <w:t>In this keynote, Gemma will present an overview of relevant literature and prompt attendees to consider the implications for practice.</w:t>
            </w:r>
          </w:p>
          <w:p w:rsidR="0028755C" w:rsidRPr="0028755C" w:rsidRDefault="0028755C" w:rsidP="0028755C">
            <w:pPr>
              <w:shd w:val="clear" w:color="auto" w:fill="FFFFFF"/>
              <w:rPr>
                <w:rFonts w:ascii="Calibri" w:eastAsia="Times New Roman" w:hAnsi="Calibri" w:cs="Calibri"/>
                <w:color w:val="222222"/>
                <w:sz w:val="20"/>
                <w:szCs w:val="20"/>
                <w:lang w:eastAsia="en-AU"/>
              </w:rPr>
            </w:pPr>
          </w:p>
          <w:p w:rsidR="0028755C" w:rsidRPr="0028755C" w:rsidRDefault="0028755C" w:rsidP="0028755C">
            <w:pPr>
              <w:rPr>
                <w:rFonts w:ascii="Times New Roman" w:eastAsia="Times New Roman" w:hAnsi="Times New Roman" w:cs="Times New Roman"/>
                <w:sz w:val="20"/>
                <w:szCs w:val="20"/>
                <w:lang w:eastAsia="en-AU"/>
              </w:rPr>
            </w:pPr>
            <w:r w:rsidRPr="0028755C">
              <w:rPr>
                <w:rFonts w:ascii="Calibri" w:eastAsia="Times New Roman" w:hAnsi="Calibri" w:cs="Calibri"/>
                <w:b/>
                <w:color w:val="222222"/>
                <w:sz w:val="20"/>
                <w:szCs w:val="20"/>
                <w:shd w:val="clear" w:color="auto" w:fill="FFFFFF"/>
                <w:lang w:eastAsia="en-AU"/>
              </w:rPr>
              <w:t>Bio:</w:t>
            </w:r>
            <w:r>
              <w:rPr>
                <w:rFonts w:ascii="Calibri" w:eastAsia="Times New Roman" w:hAnsi="Calibri" w:cs="Calibri"/>
                <w:color w:val="222222"/>
                <w:sz w:val="20"/>
                <w:szCs w:val="20"/>
                <w:shd w:val="clear" w:color="auto" w:fill="FFFFFF"/>
                <w:lang w:eastAsia="en-AU"/>
              </w:rPr>
              <w:t xml:space="preserve"> </w:t>
            </w:r>
            <w:r w:rsidR="002C710B">
              <w:rPr>
                <w:rFonts w:ascii="Calibri" w:eastAsia="Times New Roman" w:hAnsi="Calibri" w:cs="Calibri"/>
                <w:color w:val="222222"/>
                <w:sz w:val="20"/>
                <w:szCs w:val="20"/>
                <w:shd w:val="clear" w:color="auto" w:fill="FFFFFF"/>
                <w:lang w:eastAsia="en-AU"/>
              </w:rPr>
              <w:t xml:space="preserve">Gemma is a Senior Lecturer </w:t>
            </w:r>
            <w:r w:rsidRPr="0028755C">
              <w:rPr>
                <w:rFonts w:ascii="Calibri" w:eastAsia="Times New Roman" w:hAnsi="Calibri" w:cs="Calibri"/>
                <w:color w:val="222222"/>
                <w:sz w:val="20"/>
                <w:szCs w:val="20"/>
                <w:shd w:val="clear" w:color="auto" w:fill="FFFFFF"/>
                <w:lang w:eastAsia="en-AU"/>
              </w:rPr>
              <w:t>and the Master of Teaching Primary Course Coordinator</w:t>
            </w:r>
            <w:r w:rsidR="002C710B">
              <w:rPr>
                <w:rFonts w:ascii="Calibri" w:eastAsia="Times New Roman" w:hAnsi="Calibri" w:cs="Calibri"/>
                <w:color w:val="222222"/>
                <w:sz w:val="20"/>
                <w:szCs w:val="20"/>
                <w:shd w:val="clear" w:color="auto" w:fill="FFFFFF"/>
                <w:lang w:eastAsia="en-AU"/>
              </w:rPr>
              <w:t xml:space="preserve"> </w:t>
            </w:r>
            <w:r w:rsidRPr="0028755C">
              <w:rPr>
                <w:rFonts w:ascii="Calibri" w:eastAsia="Times New Roman" w:hAnsi="Calibri" w:cs="Calibri"/>
                <w:color w:val="222222"/>
                <w:sz w:val="20"/>
                <w:szCs w:val="20"/>
                <w:shd w:val="clear" w:color="auto" w:fill="FFFFFF"/>
                <w:lang w:eastAsia="en-AU"/>
              </w:rPr>
              <w:t>in the Graduate School of Education at the U</w:t>
            </w:r>
            <w:r w:rsidR="002C710B">
              <w:rPr>
                <w:rFonts w:ascii="Calibri" w:eastAsia="Times New Roman" w:hAnsi="Calibri" w:cs="Calibri"/>
                <w:color w:val="222222"/>
                <w:sz w:val="20"/>
                <w:szCs w:val="20"/>
                <w:shd w:val="clear" w:color="auto" w:fill="FFFFFF"/>
                <w:lang w:eastAsia="en-AU"/>
              </w:rPr>
              <w:t>niversity of Western Australia.</w:t>
            </w:r>
            <w:r w:rsidRPr="0028755C">
              <w:rPr>
                <w:rFonts w:ascii="Calibri" w:eastAsia="Times New Roman" w:hAnsi="Calibri" w:cs="Calibri"/>
                <w:color w:val="222222"/>
                <w:sz w:val="20"/>
                <w:szCs w:val="20"/>
                <w:shd w:val="clear" w:color="auto" w:fill="FFFFFF"/>
                <w:lang w:eastAsia="en-AU"/>
              </w:rPr>
              <w:t xml:space="preserve"> Her research focuses on diversity, inclusive teaching (specifically differentiation and the universal design for learning) and teacher education. She is passionate about preparing pre-service teachers to be inclusive, responsive and empathetic teachers who know effective inclusive teaching approaches and </w:t>
            </w:r>
            <w:proofErr w:type="gramStart"/>
            <w:r w:rsidRPr="0028755C">
              <w:rPr>
                <w:rFonts w:ascii="Calibri" w:eastAsia="Times New Roman" w:hAnsi="Calibri" w:cs="Calibri"/>
                <w:color w:val="222222"/>
                <w:sz w:val="20"/>
                <w:szCs w:val="20"/>
                <w:shd w:val="clear" w:color="auto" w:fill="FFFFFF"/>
                <w:lang w:eastAsia="en-AU"/>
              </w:rPr>
              <w:t>understand</w:t>
            </w:r>
            <w:proofErr w:type="gramEnd"/>
            <w:r w:rsidRPr="0028755C">
              <w:rPr>
                <w:rFonts w:ascii="Calibri" w:eastAsia="Times New Roman" w:hAnsi="Calibri" w:cs="Calibri"/>
                <w:color w:val="222222"/>
                <w:sz w:val="20"/>
                <w:szCs w:val="20"/>
                <w:shd w:val="clear" w:color="auto" w:fill="FFFFFF"/>
                <w:lang w:eastAsia="en-AU"/>
              </w:rPr>
              <w:t xml:space="preserve"> how aspects of diversity, such as intellectual giftedness, can impact students and their parents.</w:t>
            </w:r>
          </w:p>
          <w:p w:rsidR="0028755C" w:rsidRPr="0028755C" w:rsidRDefault="0028755C" w:rsidP="0028755C">
            <w:pPr>
              <w:shd w:val="clear" w:color="auto" w:fill="FFFFFF"/>
              <w:rPr>
                <w:rFonts w:ascii="Arial" w:eastAsia="Times New Roman" w:hAnsi="Arial" w:cs="Arial"/>
                <w:color w:val="222222"/>
                <w:sz w:val="24"/>
                <w:szCs w:val="24"/>
                <w:lang w:eastAsia="en-AU"/>
              </w:rPr>
            </w:pPr>
          </w:p>
          <w:p w:rsidR="0028755C" w:rsidRPr="0028755C" w:rsidRDefault="0028755C" w:rsidP="0028755C">
            <w:pPr>
              <w:shd w:val="clear" w:color="auto" w:fill="FFFFFF"/>
              <w:rPr>
                <w:rFonts w:ascii="Calibri" w:eastAsia="Times New Roman" w:hAnsi="Calibri" w:cs="Calibri"/>
                <w:color w:val="222222"/>
                <w:sz w:val="20"/>
                <w:szCs w:val="20"/>
                <w:lang w:eastAsia="en-AU"/>
              </w:rPr>
            </w:pPr>
            <w:r w:rsidRPr="0028755C">
              <w:rPr>
                <w:rFonts w:ascii="Calibri" w:eastAsia="Times New Roman" w:hAnsi="Calibri" w:cs="Calibri"/>
                <w:b/>
                <w:noProof/>
                <w:color w:val="222222"/>
                <w:sz w:val="20"/>
                <w:szCs w:val="20"/>
                <w:lang w:eastAsia="en-AU"/>
              </w:rPr>
              <w:drawing>
                <wp:anchor distT="0" distB="0" distL="114300" distR="114300" simplePos="0" relativeHeight="251660288" behindDoc="0" locked="0" layoutInCell="1" allowOverlap="1" wp14:anchorId="030C4AD0" wp14:editId="099EC16B">
                  <wp:simplePos x="0" y="0"/>
                  <wp:positionH relativeFrom="column">
                    <wp:posOffset>0</wp:posOffset>
                  </wp:positionH>
                  <wp:positionV relativeFrom="paragraph">
                    <wp:posOffset>-2540</wp:posOffset>
                  </wp:positionV>
                  <wp:extent cx="852805" cy="1064895"/>
                  <wp:effectExtent l="0" t="0" r="4445"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ePriorCon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2805" cy="1064895"/>
                          </a:xfrm>
                          <a:prstGeom prst="rect">
                            <a:avLst/>
                          </a:prstGeom>
                        </pic:spPr>
                      </pic:pic>
                    </a:graphicData>
                  </a:graphic>
                  <wp14:sizeRelH relativeFrom="page">
                    <wp14:pctWidth>0</wp14:pctWidth>
                  </wp14:sizeRelH>
                  <wp14:sizeRelV relativeFrom="page">
                    <wp14:pctHeight>0</wp14:pctHeight>
                  </wp14:sizeRelV>
                </wp:anchor>
              </w:drawing>
            </w:r>
            <w:r w:rsidRPr="0028755C">
              <w:rPr>
                <w:rFonts w:ascii="Calibri" w:eastAsia="Times New Roman" w:hAnsi="Calibri" w:cs="Calibri"/>
                <w:b/>
                <w:color w:val="222222"/>
                <w:sz w:val="20"/>
                <w:szCs w:val="20"/>
                <w:lang w:eastAsia="en-AU"/>
              </w:rPr>
              <w:t>Sue Prior</w:t>
            </w:r>
            <w:r w:rsidR="00FC463A">
              <w:rPr>
                <w:rFonts w:ascii="Calibri" w:eastAsia="Times New Roman" w:hAnsi="Calibri" w:cs="Calibri"/>
                <w:color w:val="222222"/>
                <w:sz w:val="20"/>
                <w:szCs w:val="20"/>
                <w:lang w:eastAsia="en-AU"/>
              </w:rPr>
              <w:t xml:space="preserve"> – </w:t>
            </w:r>
            <w:r w:rsidRPr="0028755C">
              <w:rPr>
                <w:rFonts w:ascii="Calibri" w:eastAsia="Times New Roman" w:hAnsi="Calibri" w:cs="Calibri"/>
                <w:b/>
                <w:bCs/>
                <w:color w:val="222222"/>
                <w:sz w:val="20"/>
                <w:szCs w:val="20"/>
                <w:lang w:eastAsia="en-AU"/>
              </w:rPr>
              <w:t>Twice-Exceptionality and inclusive education. What do we know, what can we do?</w:t>
            </w:r>
          </w:p>
          <w:p w:rsidR="0028755C" w:rsidRPr="0028755C" w:rsidRDefault="0028755C" w:rsidP="0028755C">
            <w:pPr>
              <w:shd w:val="clear" w:color="auto" w:fill="FFFFFF"/>
              <w:spacing w:after="160"/>
              <w:rPr>
                <w:rFonts w:ascii="Calibri" w:eastAsia="Times New Roman" w:hAnsi="Calibri" w:cs="Calibri"/>
                <w:color w:val="222222"/>
                <w:sz w:val="20"/>
                <w:szCs w:val="20"/>
                <w:lang w:eastAsia="en-AU"/>
              </w:rPr>
            </w:pPr>
            <w:r w:rsidRPr="0028755C">
              <w:rPr>
                <w:rFonts w:ascii="Calibri" w:eastAsia="Times New Roman" w:hAnsi="Calibri" w:cs="Calibri"/>
                <w:color w:val="222222"/>
                <w:sz w:val="20"/>
                <w:szCs w:val="20"/>
                <w:lang w:val="en-US" w:eastAsia="en-AU"/>
              </w:rPr>
              <w:t>Students with twice-exceptionality (2e) are an embodiment of paradox and possibility in our schools. 2e is an umbrella term used to describe students who are both gifted and have some kind of disability. However, this is a small heterogeneous population of students in special, gifted and mainstream education who may also be indigenous, learning English as another language, LGBTQI or experiencing a combination of other differences. As such 2e presents a unique opportunity to blend best practices through a systems approach across our fields, particularly as we transition to more inclusive and collaborative school communities valuing diversity. What does the inclusive education literature recommend for students experiencing twice-exceptionality? Have other interests hijacked inclusive education? Does inclusion really mean whole school approaches must include “each and every student”? Multi-tiered systems of support, dual differentiation and other approaches will be offered in this keynote including a call to action.</w:t>
            </w:r>
          </w:p>
          <w:p w:rsidR="0028755C" w:rsidRPr="0028755C" w:rsidRDefault="0028755C" w:rsidP="0028755C">
            <w:pPr>
              <w:shd w:val="clear" w:color="auto" w:fill="FFFFFF"/>
              <w:rPr>
                <w:rFonts w:ascii="Arial" w:eastAsia="Times New Roman" w:hAnsi="Arial" w:cs="Arial"/>
                <w:color w:val="222222"/>
                <w:sz w:val="20"/>
                <w:szCs w:val="20"/>
                <w:lang w:eastAsia="en-AU"/>
              </w:rPr>
            </w:pPr>
            <w:r w:rsidRPr="0028755C">
              <w:rPr>
                <w:rFonts w:ascii="Calibri" w:eastAsia="Times New Roman" w:hAnsi="Calibri" w:cs="Calibri"/>
                <w:b/>
                <w:iCs/>
                <w:color w:val="222222"/>
                <w:sz w:val="20"/>
                <w:szCs w:val="20"/>
                <w:lang w:val="en-US" w:eastAsia="en-AU"/>
              </w:rPr>
              <w:t>Bio</w:t>
            </w:r>
            <w:r w:rsidRPr="0028755C">
              <w:rPr>
                <w:rFonts w:ascii="Calibri" w:eastAsia="Times New Roman" w:hAnsi="Calibri" w:cs="Calibri"/>
                <w:b/>
                <w:color w:val="222222"/>
                <w:sz w:val="20"/>
                <w:szCs w:val="20"/>
                <w:lang w:val="en-US" w:eastAsia="en-AU"/>
              </w:rPr>
              <w:t>:</w:t>
            </w:r>
            <w:r>
              <w:rPr>
                <w:rFonts w:ascii="Calibri" w:eastAsia="Times New Roman" w:hAnsi="Calibri" w:cs="Calibri"/>
                <w:color w:val="222222"/>
                <w:sz w:val="20"/>
                <w:szCs w:val="20"/>
                <w:lang w:val="en-US" w:eastAsia="en-AU"/>
              </w:rPr>
              <w:t xml:space="preserve"> </w:t>
            </w:r>
            <w:r w:rsidRPr="0028755C">
              <w:rPr>
                <w:rFonts w:ascii="Calibri" w:eastAsia="Times New Roman" w:hAnsi="Calibri" w:cs="Calibri"/>
                <w:color w:val="222222"/>
                <w:sz w:val="20"/>
                <w:szCs w:val="20"/>
                <w:lang w:val="en-US" w:eastAsia="en-AU"/>
              </w:rPr>
              <w:t xml:space="preserve">Sue is an international inclusive education consultant currently living in Brisbane. She has worked as a teacher in schools across three countries, including three states of Australia and as a system gifted education consultant in Brisbane, during 30+ years in education. Sue is a serial Doctoral student, and international presenter with a Master of Education degree in gifted education and leadership and a Bachelor of Education degree in Special Needs. She is also trained as a SENG model parent group facilitator. Her evidence-based research has grown from creative, collaborative, and inclusive education projects to designing and delivering </w:t>
            </w:r>
            <w:proofErr w:type="spellStart"/>
            <w:r w:rsidRPr="0028755C">
              <w:rPr>
                <w:rFonts w:ascii="Calibri" w:eastAsia="Times New Roman" w:hAnsi="Calibri" w:cs="Calibri"/>
                <w:color w:val="222222"/>
                <w:sz w:val="20"/>
                <w:szCs w:val="20"/>
                <w:lang w:val="en-US" w:eastAsia="en-AU"/>
              </w:rPr>
              <w:t>personalised</w:t>
            </w:r>
            <w:proofErr w:type="spellEnd"/>
            <w:r w:rsidRPr="0028755C">
              <w:rPr>
                <w:rFonts w:ascii="Calibri" w:eastAsia="Times New Roman" w:hAnsi="Calibri" w:cs="Calibri"/>
                <w:color w:val="222222"/>
                <w:sz w:val="20"/>
                <w:szCs w:val="20"/>
                <w:lang w:val="en-US" w:eastAsia="en-AU"/>
              </w:rPr>
              <w:t xml:space="preserve"> and strategic support for diverse learners and schools.</w:t>
            </w:r>
          </w:p>
          <w:p w:rsidR="0028755C" w:rsidRPr="0028755C" w:rsidRDefault="0028755C" w:rsidP="0028755C">
            <w:pPr>
              <w:shd w:val="clear" w:color="auto" w:fill="FFFFFF"/>
              <w:rPr>
                <w:rFonts w:ascii="Arial" w:eastAsia="Times New Roman" w:hAnsi="Arial" w:cs="Arial"/>
                <w:color w:val="222222"/>
                <w:sz w:val="24"/>
                <w:szCs w:val="24"/>
                <w:lang w:eastAsia="en-AU"/>
              </w:rPr>
            </w:pPr>
          </w:p>
          <w:p w:rsidR="0028755C" w:rsidRPr="0028755C" w:rsidRDefault="0028755C" w:rsidP="0028755C">
            <w:pPr>
              <w:shd w:val="clear" w:color="auto" w:fill="FFFFFF"/>
              <w:rPr>
                <w:rFonts w:ascii="Calibri" w:eastAsia="Times New Roman" w:hAnsi="Calibri" w:cs="Calibri"/>
                <w:color w:val="222222"/>
                <w:sz w:val="20"/>
                <w:szCs w:val="20"/>
                <w:lang w:eastAsia="en-AU"/>
              </w:rPr>
            </w:pPr>
            <w:r w:rsidRPr="0028755C">
              <w:rPr>
                <w:rFonts w:ascii="Calibri" w:eastAsia="Times New Roman" w:hAnsi="Calibri" w:cs="Calibri"/>
                <w:b/>
                <w:noProof/>
                <w:color w:val="222222"/>
                <w:sz w:val="20"/>
                <w:szCs w:val="20"/>
                <w:lang w:eastAsia="en-AU"/>
              </w:rPr>
              <w:drawing>
                <wp:anchor distT="0" distB="0" distL="114300" distR="114300" simplePos="0" relativeHeight="251661312" behindDoc="0" locked="0" layoutInCell="1" allowOverlap="1" wp14:anchorId="2A6ECDA9" wp14:editId="77D4A82B">
                  <wp:simplePos x="0" y="0"/>
                  <wp:positionH relativeFrom="column">
                    <wp:posOffset>0</wp:posOffset>
                  </wp:positionH>
                  <wp:positionV relativeFrom="paragraph">
                    <wp:posOffset>1905</wp:posOffset>
                  </wp:positionV>
                  <wp:extent cx="762000" cy="85598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vieveThravesCon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000" cy="855980"/>
                          </a:xfrm>
                          <a:prstGeom prst="rect">
                            <a:avLst/>
                          </a:prstGeom>
                        </pic:spPr>
                      </pic:pic>
                    </a:graphicData>
                  </a:graphic>
                  <wp14:sizeRelH relativeFrom="page">
                    <wp14:pctWidth>0</wp14:pctWidth>
                  </wp14:sizeRelH>
                  <wp14:sizeRelV relativeFrom="page">
                    <wp14:pctHeight>0</wp14:pctHeight>
                  </wp14:sizeRelV>
                </wp:anchor>
              </w:drawing>
            </w:r>
            <w:r w:rsidRPr="0028755C">
              <w:rPr>
                <w:rFonts w:ascii="Calibri" w:eastAsia="Times New Roman" w:hAnsi="Calibri" w:cs="Calibri"/>
                <w:b/>
                <w:color w:val="222222"/>
                <w:sz w:val="20"/>
                <w:szCs w:val="20"/>
                <w:lang w:eastAsia="en-AU"/>
              </w:rPr>
              <w:t xml:space="preserve">Dr Genevieve </w:t>
            </w:r>
            <w:proofErr w:type="spellStart"/>
            <w:r w:rsidRPr="0028755C">
              <w:rPr>
                <w:rFonts w:ascii="Calibri" w:eastAsia="Times New Roman" w:hAnsi="Calibri" w:cs="Calibri"/>
                <w:b/>
                <w:color w:val="222222"/>
                <w:sz w:val="20"/>
                <w:szCs w:val="20"/>
                <w:lang w:eastAsia="en-AU"/>
              </w:rPr>
              <w:t>Thraves</w:t>
            </w:r>
            <w:proofErr w:type="spellEnd"/>
            <w:r>
              <w:rPr>
                <w:rFonts w:ascii="Calibri" w:eastAsia="Times New Roman" w:hAnsi="Calibri" w:cs="Calibri"/>
                <w:b/>
                <w:color w:val="222222"/>
                <w:sz w:val="20"/>
                <w:szCs w:val="20"/>
                <w:lang w:eastAsia="en-AU"/>
              </w:rPr>
              <w:t xml:space="preserve"> </w:t>
            </w:r>
            <w:r w:rsidRPr="0028755C">
              <w:rPr>
                <w:rFonts w:ascii="Calibri" w:eastAsia="Times New Roman" w:hAnsi="Calibri" w:cs="Calibri"/>
                <w:b/>
                <w:bCs/>
                <w:color w:val="222222"/>
                <w:sz w:val="20"/>
                <w:szCs w:val="20"/>
                <w:lang w:eastAsia="en-AU"/>
              </w:rPr>
              <w:t>- Aboriginal Perspectives of Giftedness: What we need to learn from these</w:t>
            </w:r>
          </w:p>
          <w:p w:rsidR="0028755C" w:rsidRPr="0028755C" w:rsidRDefault="0028755C" w:rsidP="0028755C">
            <w:pPr>
              <w:shd w:val="clear" w:color="auto" w:fill="FFFFFF"/>
              <w:rPr>
                <w:rFonts w:ascii="Calibri" w:eastAsia="Times New Roman" w:hAnsi="Calibri" w:cs="Calibri"/>
                <w:color w:val="222222"/>
                <w:sz w:val="20"/>
                <w:szCs w:val="20"/>
                <w:lang w:eastAsia="en-AU"/>
              </w:rPr>
            </w:pPr>
            <w:r w:rsidRPr="0028755C">
              <w:rPr>
                <w:rFonts w:ascii="Calibri" w:eastAsia="Times New Roman" w:hAnsi="Calibri" w:cs="Calibri"/>
                <w:color w:val="222222"/>
                <w:sz w:val="20"/>
                <w:szCs w:val="20"/>
                <w:lang w:eastAsia="en-AU"/>
              </w:rPr>
              <w:t xml:space="preserve">School-based understandings of ‘giftedness’ are often crafted from a particular cultural view of what constitutes intelligence and achievement. Additionally, common views of giftedness often associate intelligence with particular traits, aptitudes, and behaviours. This leads to a situation where gifted Aboriginal students are often overlooked in terms of their intellectual giftedness, but also in terms of their cultural gifts. This presentation will explore how the concept of giftedness is viewed and understood, and importantly expressed, for some of Australia’s Aboriginal peoples. The presentation will </w:t>
            </w:r>
            <w:r w:rsidRPr="0028755C">
              <w:rPr>
                <w:rFonts w:ascii="Calibri" w:eastAsia="Times New Roman" w:hAnsi="Calibri" w:cs="Calibri"/>
                <w:color w:val="222222"/>
                <w:sz w:val="20"/>
                <w:szCs w:val="20"/>
                <w:lang w:eastAsia="en-AU"/>
              </w:rPr>
              <w:lastRenderedPageBreak/>
              <w:t>also present some practical approaches that have been successful in identifying and supporting gifted Aboriginal students; both those that are intellectually gifted and those that might be considered culturally gifted by their community. Finally, the question will be posed: ‘What do we need to learn from Aboriginal perspectives of giftedness?’</w:t>
            </w:r>
          </w:p>
          <w:p w:rsidR="0028755C" w:rsidRPr="0028755C" w:rsidRDefault="0028755C" w:rsidP="0028755C">
            <w:pPr>
              <w:shd w:val="clear" w:color="auto" w:fill="FFFFFF"/>
              <w:rPr>
                <w:rFonts w:ascii="Calibri" w:eastAsia="Times New Roman" w:hAnsi="Calibri" w:cs="Calibri"/>
                <w:color w:val="222222"/>
                <w:sz w:val="20"/>
                <w:szCs w:val="20"/>
                <w:lang w:eastAsia="en-AU"/>
              </w:rPr>
            </w:pPr>
          </w:p>
          <w:p w:rsidR="0028755C" w:rsidRDefault="0028755C" w:rsidP="0028755C">
            <w:pPr>
              <w:shd w:val="clear" w:color="auto" w:fill="FFFFFF"/>
              <w:rPr>
                <w:rFonts w:ascii="Calibri" w:eastAsia="Times New Roman" w:hAnsi="Calibri" w:cs="Calibri"/>
                <w:color w:val="222222"/>
                <w:sz w:val="20"/>
                <w:szCs w:val="20"/>
                <w:lang w:eastAsia="en-AU"/>
              </w:rPr>
            </w:pPr>
            <w:r w:rsidRPr="002C710B">
              <w:rPr>
                <w:rFonts w:ascii="Calibri" w:eastAsia="Times New Roman" w:hAnsi="Calibri" w:cs="Calibri"/>
                <w:b/>
                <w:color w:val="222222"/>
                <w:sz w:val="20"/>
                <w:szCs w:val="20"/>
                <w:lang w:eastAsia="en-AU"/>
              </w:rPr>
              <w:t>Bio:</w:t>
            </w:r>
            <w:r w:rsidR="002C710B">
              <w:rPr>
                <w:rFonts w:ascii="Calibri" w:eastAsia="Times New Roman" w:hAnsi="Calibri" w:cs="Calibri"/>
                <w:color w:val="222222"/>
                <w:sz w:val="20"/>
                <w:szCs w:val="20"/>
                <w:lang w:eastAsia="en-AU"/>
              </w:rPr>
              <w:t xml:space="preserve"> </w:t>
            </w:r>
            <w:r w:rsidRPr="0028755C">
              <w:rPr>
                <w:rFonts w:ascii="Calibri" w:eastAsia="Times New Roman" w:hAnsi="Calibri" w:cs="Calibri"/>
                <w:color w:val="222222"/>
                <w:sz w:val="20"/>
                <w:szCs w:val="20"/>
                <w:lang w:eastAsia="en-AU"/>
              </w:rPr>
              <w:t xml:space="preserve">Dr Genevieve </w:t>
            </w:r>
            <w:proofErr w:type="spellStart"/>
            <w:r w:rsidRPr="0028755C">
              <w:rPr>
                <w:rFonts w:ascii="Calibri" w:eastAsia="Times New Roman" w:hAnsi="Calibri" w:cs="Calibri"/>
                <w:color w:val="222222"/>
                <w:sz w:val="20"/>
                <w:szCs w:val="20"/>
                <w:lang w:eastAsia="en-AU"/>
              </w:rPr>
              <w:t>Thraves</w:t>
            </w:r>
            <w:proofErr w:type="spellEnd"/>
            <w:r w:rsidRPr="0028755C">
              <w:rPr>
                <w:rFonts w:ascii="Calibri" w:eastAsia="Times New Roman" w:hAnsi="Calibri" w:cs="Calibri"/>
                <w:color w:val="222222"/>
                <w:sz w:val="20"/>
                <w:szCs w:val="20"/>
                <w:lang w:eastAsia="en-AU"/>
              </w:rPr>
              <w:t xml:space="preserve"> (PhD) is a Lecturer in Learning and teaching, and Inclusive Education, in the School of Education, University of New England. Her research is focused on gifted and talented education. Genevieve’s work has informed policy and improvement agendas at a national level. As the recipient of over $1,400,000 in funding, she has had the opportunity to work closely with industry. Genevieve was the 2022 recipient of the John Geake Outstanding thesis award which is presented bi-annually by the Australian Association for the Education of the Gifted and Talented. She currently coordinates the Bachelor of Special and Inclusive Education (Primary at UNE, and has a strong teaching record, at both the school and tertiary level, in gifted education.</w:t>
            </w:r>
          </w:p>
          <w:p w:rsidR="00FC463A" w:rsidRPr="0028755C" w:rsidRDefault="00FC463A" w:rsidP="0028755C">
            <w:pPr>
              <w:shd w:val="clear" w:color="auto" w:fill="FFFFFF"/>
              <w:rPr>
                <w:rFonts w:ascii="Arial" w:eastAsia="Times New Roman" w:hAnsi="Arial" w:cs="Arial"/>
                <w:color w:val="222222"/>
                <w:sz w:val="20"/>
                <w:szCs w:val="20"/>
                <w:lang w:eastAsia="en-AU"/>
              </w:rPr>
            </w:pPr>
          </w:p>
          <w:p w:rsidR="0028755C" w:rsidRPr="0028755C" w:rsidRDefault="00FC463A" w:rsidP="00FC463A">
            <w:pPr>
              <w:shd w:val="clear" w:color="auto" w:fill="FFFFFF"/>
              <w:jc w:val="center"/>
              <w:rPr>
                <w:rFonts w:eastAsia="Times New Roman" w:cstheme="minorHAnsi"/>
                <w:b/>
                <w:color w:val="222222"/>
                <w:sz w:val="28"/>
                <w:szCs w:val="28"/>
                <w:lang w:eastAsia="en-AU"/>
              </w:rPr>
            </w:pPr>
            <w:r w:rsidRPr="00FC463A">
              <w:rPr>
                <w:rFonts w:eastAsia="Times New Roman" w:cstheme="minorHAnsi"/>
                <w:b/>
                <w:color w:val="222222"/>
                <w:sz w:val="28"/>
                <w:szCs w:val="28"/>
                <w:lang w:eastAsia="en-AU"/>
              </w:rPr>
              <w:t>Saturday 18</w:t>
            </w:r>
            <w:r w:rsidRPr="00FC463A">
              <w:rPr>
                <w:rFonts w:eastAsia="Times New Roman" w:cstheme="minorHAnsi"/>
                <w:b/>
                <w:color w:val="222222"/>
                <w:sz w:val="28"/>
                <w:szCs w:val="28"/>
                <w:vertAlign w:val="superscript"/>
                <w:lang w:eastAsia="en-AU"/>
              </w:rPr>
              <w:t>th</w:t>
            </w:r>
            <w:r w:rsidRPr="00FC463A">
              <w:rPr>
                <w:rFonts w:eastAsia="Times New Roman" w:cstheme="minorHAnsi"/>
                <w:b/>
                <w:color w:val="222222"/>
                <w:sz w:val="28"/>
                <w:szCs w:val="28"/>
                <w:lang w:eastAsia="en-AU"/>
              </w:rPr>
              <w:t xml:space="preserve"> March - Keynote</w:t>
            </w:r>
          </w:p>
          <w:p w:rsidR="0028755C" w:rsidRPr="0028755C" w:rsidRDefault="0028755C" w:rsidP="0028755C">
            <w:pPr>
              <w:shd w:val="clear" w:color="auto" w:fill="FFFFFF"/>
              <w:rPr>
                <w:rFonts w:eastAsia="Times New Roman" w:cstheme="minorHAnsi"/>
                <w:color w:val="222222"/>
                <w:sz w:val="20"/>
                <w:szCs w:val="20"/>
                <w:lang w:eastAsia="en-AU"/>
              </w:rPr>
            </w:pPr>
            <w:r>
              <w:rPr>
                <w:rFonts w:eastAsia="Times New Roman" w:cstheme="minorHAnsi"/>
                <w:b/>
                <w:bCs/>
                <w:noProof/>
                <w:color w:val="222222"/>
                <w:sz w:val="20"/>
                <w:szCs w:val="20"/>
                <w:lang w:eastAsia="en-AU"/>
              </w:rPr>
              <w:drawing>
                <wp:anchor distT="0" distB="0" distL="114300" distR="114300" simplePos="0" relativeHeight="251662336" behindDoc="1" locked="0" layoutInCell="1" allowOverlap="1" wp14:anchorId="34447E22" wp14:editId="42A7ADDA">
                  <wp:simplePos x="0" y="0"/>
                  <wp:positionH relativeFrom="column">
                    <wp:posOffset>0</wp:posOffset>
                  </wp:positionH>
                  <wp:positionV relativeFrom="paragraph">
                    <wp:posOffset>2540</wp:posOffset>
                  </wp:positionV>
                  <wp:extent cx="819150" cy="1024255"/>
                  <wp:effectExtent l="0" t="0" r="0" b="4445"/>
                  <wp:wrapTight wrapText="bothSides">
                    <wp:wrapPolygon edited="0">
                      <wp:start x="0" y="0"/>
                      <wp:lineTo x="0" y="21292"/>
                      <wp:lineTo x="21098" y="21292"/>
                      <wp:lineTo x="2109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le Hattie.png"/>
                          <pic:cNvPicPr/>
                        </pic:nvPicPr>
                        <pic:blipFill>
                          <a:blip r:embed="rId12">
                            <a:extLst>
                              <a:ext uri="{28A0092B-C50C-407E-A947-70E740481C1C}">
                                <a14:useLocalDpi xmlns:a14="http://schemas.microsoft.com/office/drawing/2010/main" val="0"/>
                              </a:ext>
                            </a:extLst>
                          </a:blip>
                          <a:stretch>
                            <a:fillRect/>
                          </a:stretch>
                        </pic:blipFill>
                        <pic:spPr>
                          <a:xfrm>
                            <a:off x="0" y="0"/>
                            <a:ext cx="819150" cy="102425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heme="minorHAnsi"/>
                <w:b/>
                <w:bCs/>
                <w:color w:val="222222"/>
                <w:sz w:val="20"/>
                <w:szCs w:val="20"/>
                <w:lang w:eastAsia="en-AU"/>
              </w:rPr>
              <w:t>Bio -</w:t>
            </w:r>
            <w:r w:rsidRPr="0028755C">
              <w:rPr>
                <w:rFonts w:eastAsia="Times New Roman" w:cstheme="minorHAnsi"/>
                <w:iCs/>
                <w:color w:val="222222"/>
                <w:sz w:val="20"/>
                <w:szCs w:val="20"/>
                <w:lang w:eastAsia="en-AU"/>
              </w:rPr>
              <w:t xml:space="preserve">Kyle Hattie is a Year 6 Teacher at Harvest Home Primary school (1000 students in north Melbourne). He has taught at all levels of primary school in NZ and Victoria, specialised in innovative learning environments, and was an acting Assistant Principal of </w:t>
            </w:r>
            <w:proofErr w:type="spellStart"/>
            <w:r w:rsidRPr="0028755C">
              <w:rPr>
                <w:rFonts w:eastAsia="Times New Roman" w:cstheme="minorHAnsi"/>
                <w:iCs/>
                <w:color w:val="222222"/>
                <w:sz w:val="20"/>
                <w:szCs w:val="20"/>
                <w:lang w:eastAsia="en-AU"/>
              </w:rPr>
              <w:t>Stonefields</w:t>
            </w:r>
            <w:proofErr w:type="spellEnd"/>
            <w:r w:rsidRPr="0028755C">
              <w:rPr>
                <w:rFonts w:eastAsia="Times New Roman" w:cstheme="minorHAnsi"/>
                <w:iCs/>
                <w:color w:val="222222"/>
                <w:sz w:val="20"/>
                <w:szCs w:val="20"/>
                <w:lang w:eastAsia="en-AU"/>
              </w:rPr>
              <w:t xml:space="preserve"> in Auckland. He is elected into the Exemplary Teaching Program, has been a Learning Specialis</w:t>
            </w:r>
            <w:r>
              <w:rPr>
                <w:rFonts w:eastAsia="Times New Roman" w:cstheme="minorHAnsi"/>
                <w:iCs/>
                <w:color w:val="222222"/>
                <w:sz w:val="20"/>
                <w:szCs w:val="20"/>
                <w:lang w:eastAsia="en-AU"/>
              </w:rPr>
              <w:t xml:space="preserve">t, and coordinated teachers in </w:t>
            </w:r>
            <w:r w:rsidRPr="0028755C">
              <w:rPr>
                <w:rFonts w:eastAsia="Times New Roman" w:cstheme="minorHAnsi"/>
                <w:iCs/>
                <w:color w:val="222222"/>
                <w:sz w:val="20"/>
                <w:szCs w:val="20"/>
                <w:lang w:eastAsia="en-AU"/>
              </w:rPr>
              <w:t xml:space="preserve">“The nature of learning” project to identify students and teachers conceptions of learning, leading a team in developing the school’s 7 Learning Dispositions, and now integrating into the schools </w:t>
            </w:r>
            <w:r>
              <w:rPr>
                <w:rFonts w:eastAsia="Times New Roman" w:cstheme="minorHAnsi"/>
                <w:iCs/>
                <w:color w:val="222222"/>
                <w:sz w:val="20"/>
                <w:szCs w:val="20"/>
                <w:lang w:eastAsia="en-AU"/>
              </w:rPr>
              <w:t>model of teaching and learning.</w:t>
            </w:r>
            <w:r w:rsidRPr="0028755C">
              <w:rPr>
                <w:rFonts w:eastAsia="Times New Roman" w:cstheme="minorHAnsi"/>
                <w:iCs/>
                <w:color w:val="222222"/>
                <w:sz w:val="20"/>
                <w:szCs w:val="20"/>
                <w:lang w:eastAsia="en-AU"/>
              </w:rPr>
              <w:t xml:space="preserve"> He has been published in passion projects, and the nature of learning, and recently co-authored (with John Hattie) 10 Steps to Developing Great Learners.</w:t>
            </w:r>
          </w:p>
          <w:p w:rsidR="0028755C" w:rsidRPr="0028755C" w:rsidRDefault="0028755C" w:rsidP="0028755C">
            <w:pPr>
              <w:shd w:val="clear" w:color="auto" w:fill="FFFFFF"/>
              <w:rPr>
                <w:rFonts w:eastAsia="Times New Roman" w:cstheme="minorHAnsi"/>
                <w:color w:val="222222"/>
                <w:sz w:val="20"/>
                <w:szCs w:val="20"/>
                <w:lang w:eastAsia="en-AU"/>
              </w:rPr>
            </w:pPr>
          </w:p>
          <w:p w:rsidR="0028755C" w:rsidRPr="0028755C" w:rsidRDefault="0028755C" w:rsidP="0028755C">
            <w:pPr>
              <w:shd w:val="clear" w:color="auto" w:fill="FFFFFF"/>
              <w:rPr>
                <w:rFonts w:eastAsia="Times New Roman" w:cstheme="minorHAnsi"/>
                <w:color w:val="222222"/>
                <w:sz w:val="20"/>
                <w:szCs w:val="20"/>
                <w:lang w:eastAsia="en-AU"/>
              </w:rPr>
            </w:pPr>
            <w:r w:rsidRPr="0028755C">
              <w:rPr>
                <w:rFonts w:eastAsia="Times New Roman" w:cstheme="minorHAnsi"/>
                <w:b/>
                <w:i/>
                <w:iCs/>
                <w:color w:val="222222"/>
                <w:sz w:val="20"/>
                <w:szCs w:val="20"/>
                <w:lang w:eastAsia="en-AU"/>
              </w:rPr>
              <w:t>10 Steps to develop great Learners</w:t>
            </w:r>
            <w:r>
              <w:rPr>
                <w:rFonts w:eastAsia="Times New Roman" w:cstheme="minorHAnsi"/>
                <w:b/>
                <w:i/>
                <w:iCs/>
                <w:color w:val="222222"/>
                <w:sz w:val="20"/>
                <w:szCs w:val="20"/>
                <w:lang w:eastAsia="en-AU"/>
              </w:rPr>
              <w:t xml:space="preserve"> - Visible learning for Parents</w:t>
            </w:r>
          </w:p>
          <w:p w:rsidR="0028755C" w:rsidRPr="0028755C" w:rsidRDefault="0028755C" w:rsidP="0028755C">
            <w:pPr>
              <w:shd w:val="clear" w:color="auto" w:fill="FFFFFF"/>
              <w:rPr>
                <w:rFonts w:eastAsia="Times New Roman" w:cstheme="minorHAnsi"/>
                <w:color w:val="222222"/>
                <w:sz w:val="20"/>
                <w:szCs w:val="20"/>
                <w:lang w:eastAsia="en-AU"/>
              </w:rPr>
            </w:pPr>
          </w:p>
          <w:p w:rsidR="0028755C" w:rsidRPr="0028755C" w:rsidRDefault="0028755C" w:rsidP="0028755C">
            <w:pPr>
              <w:shd w:val="clear" w:color="auto" w:fill="FFFFFF"/>
              <w:spacing w:after="210"/>
              <w:rPr>
                <w:rFonts w:eastAsia="Times New Roman" w:cstheme="minorHAnsi"/>
                <w:color w:val="333333"/>
                <w:sz w:val="20"/>
                <w:szCs w:val="20"/>
                <w:lang w:eastAsia="en-AU"/>
              </w:rPr>
            </w:pPr>
            <w:r w:rsidRPr="0028755C">
              <w:rPr>
                <w:rFonts w:eastAsia="Times New Roman" w:cstheme="minorHAnsi"/>
                <w:i/>
                <w:iCs/>
                <w:color w:val="333333"/>
                <w:sz w:val="20"/>
                <w:szCs w:val="20"/>
                <w:lang w:eastAsia="en-AU"/>
              </w:rPr>
              <w:t>What can parents and caregivers do to ensure their children develop great learning habits that will help them achieve their maximum at school and in life? This is probably one of the most important questions any parent can ask, and now John Hattie, one of the most respected and renowned education researchers in the world, draws on his globally famous Visible Learning research to provide some answers.</w:t>
            </w:r>
          </w:p>
          <w:p w:rsidR="0028755C" w:rsidRPr="0028755C" w:rsidRDefault="0028755C" w:rsidP="0028755C">
            <w:pPr>
              <w:shd w:val="clear" w:color="auto" w:fill="FFFFFF"/>
              <w:rPr>
                <w:rFonts w:eastAsia="Times New Roman" w:cstheme="minorHAnsi"/>
                <w:color w:val="333333"/>
                <w:sz w:val="20"/>
                <w:szCs w:val="20"/>
                <w:lang w:eastAsia="en-AU"/>
              </w:rPr>
            </w:pPr>
            <w:r w:rsidRPr="0028755C">
              <w:rPr>
                <w:rFonts w:eastAsia="Times New Roman" w:cstheme="minorHAnsi"/>
                <w:i/>
                <w:iCs/>
                <w:color w:val="333333"/>
                <w:sz w:val="20"/>
                <w:szCs w:val="20"/>
                <w:lang w:eastAsia="en-AU"/>
              </w:rPr>
              <w:t xml:space="preserve">Writing this book with his son Kyle, himself a respected teacher, the </w:t>
            </w:r>
            <w:proofErr w:type="spellStart"/>
            <w:r w:rsidRPr="0028755C">
              <w:rPr>
                <w:rFonts w:eastAsia="Times New Roman" w:cstheme="minorHAnsi"/>
                <w:i/>
                <w:iCs/>
                <w:color w:val="333333"/>
                <w:sz w:val="20"/>
                <w:szCs w:val="20"/>
                <w:lang w:eastAsia="en-AU"/>
              </w:rPr>
              <w:t>Hatties</w:t>
            </w:r>
            <w:proofErr w:type="spellEnd"/>
            <w:r w:rsidRPr="0028755C">
              <w:rPr>
                <w:rFonts w:eastAsia="Times New Roman" w:cstheme="minorHAnsi"/>
                <w:i/>
                <w:iCs/>
                <w:color w:val="333333"/>
                <w:sz w:val="20"/>
                <w:szCs w:val="20"/>
                <w:lang w:eastAsia="en-AU"/>
              </w:rPr>
              <w:t xml:space="preserve"> offer a 10-step plan to nurture curiosity and intellect and provide a home environment that encourages and values learning. These simple steps, based on the strongest of research evidence and packed full of practical advice, can be followed by any parent or caregiver to support and enhance learning and maximize the potential of their children. Areas covered include:</w:t>
            </w:r>
          </w:p>
          <w:p w:rsidR="0028755C" w:rsidRPr="0028755C" w:rsidRDefault="0028755C" w:rsidP="002C710B">
            <w:pPr>
              <w:numPr>
                <w:ilvl w:val="0"/>
                <w:numId w:val="2"/>
              </w:numPr>
              <w:shd w:val="clear" w:color="auto" w:fill="FFFFFF"/>
              <w:ind w:left="225" w:firstLine="59"/>
              <w:rPr>
                <w:rFonts w:eastAsia="Times New Roman" w:cstheme="minorHAnsi"/>
                <w:color w:val="333333"/>
                <w:sz w:val="20"/>
                <w:szCs w:val="20"/>
                <w:lang w:eastAsia="en-AU"/>
              </w:rPr>
            </w:pPr>
            <w:r w:rsidRPr="0028755C">
              <w:rPr>
                <w:rFonts w:eastAsia="Times New Roman" w:cstheme="minorHAnsi"/>
                <w:i/>
                <w:iCs/>
                <w:color w:val="333333"/>
                <w:sz w:val="20"/>
                <w:szCs w:val="20"/>
                <w:lang w:eastAsia="en-AU"/>
              </w:rPr>
              <w:t>Communicating effectively with teachers</w:t>
            </w:r>
          </w:p>
          <w:p w:rsidR="0028755C" w:rsidRPr="0028755C" w:rsidRDefault="0028755C" w:rsidP="002C710B">
            <w:pPr>
              <w:numPr>
                <w:ilvl w:val="0"/>
                <w:numId w:val="2"/>
              </w:numPr>
              <w:shd w:val="clear" w:color="auto" w:fill="FFFFFF"/>
              <w:ind w:left="225" w:firstLine="59"/>
              <w:rPr>
                <w:rFonts w:eastAsia="Times New Roman" w:cstheme="minorHAnsi"/>
                <w:color w:val="333333"/>
                <w:sz w:val="20"/>
                <w:szCs w:val="20"/>
                <w:lang w:eastAsia="en-AU"/>
              </w:rPr>
            </w:pPr>
            <w:r w:rsidRPr="0028755C">
              <w:rPr>
                <w:rFonts w:eastAsia="Times New Roman" w:cstheme="minorHAnsi"/>
                <w:i/>
                <w:iCs/>
                <w:color w:val="333333"/>
                <w:sz w:val="20"/>
                <w:szCs w:val="20"/>
                <w:lang w:eastAsia="en-AU"/>
              </w:rPr>
              <w:t>Being the ‘first learner’ and demonstrating openness to new ideas and thinking</w:t>
            </w:r>
          </w:p>
          <w:p w:rsidR="0028755C" w:rsidRPr="0028755C" w:rsidRDefault="0028755C" w:rsidP="002C710B">
            <w:pPr>
              <w:numPr>
                <w:ilvl w:val="0"/>
                <w:numId w:val="2"/>
              </w:numPr>
              <w:shd w:val="clear" w:color="auto" w:fill="FFFFFF"/>
              <w:ind w:left="225" w:firstLine="59"/>
              <w:rPr>
                <w:rFonts w:eastAsia="Times New Roman" w:cstheme="minorHAnsi"/>
                <w:color w:val="333333"/>
                <w:sz w:val="20"/>
                <w:szCs w:val="20"/>
                <w:lang w:eastAsia="en-AU"/>
              </w:rPr>
            </w:pPr>
            <w:r w:rsidRPr="0028755C">
              <w:rPr>
                <w:rFonts w:eastAsia="Times New Roman" w:cstheme="minorHAnsi"/>
                <w:i/>
                <w:iCs/>
                <w:color w:val="333333"/>
                <w:sz w:val="20"/>
                <w:szCs w:val="20"/>
                <w:lang w:eastAsia="en-AU"/>
              </w:rPr>
              <w:t>Choosing the right school for your child</w:t>
            </w:r>
          </w:p>
          <w:p w:rsidR="0028755C" w:rsidRPr="0028755C" w:rsidRDefault="0028755C" w:rsidP="002C710B">
            <w:pPr>
              <w:numPr>
                <w:ilvl w:val="0"/>
                <w:numId w:val="2"/>
              </w:numPr>
              <w:shd w:val="clear" w:color="auto" w:fill="FFFFFF"/>
              <w:ind w:left="225" w:firstLine="59"/>
              <w:rPr>
                <w:rFonts w:eastAsia="Times New Roman" w:cstheme="minorHAnsi"/>
                <w:color w:val="333333"/>
                <w:sz w:val="20"/>
                <w:szCs w:val="20"/>
                <w:lang w:eastAsia="en-AU"/>
              </w:rPr>
            </w:pPr>
            <w:r w:rsidRPr="0028755C">
              <w:rPr>
                <w:rFonts w:eastAsia="Times New Roman" w:cstheme="minorHAnsi"/>
                <w:i/>
                <w:iCs/>
                <w:color w:val="333333"/>
                <w:sz w:val="20"/>
                <w:szCs w:val="20"/>
                <w:lang w:eastAsia="en-AU"/>
              </w:rPr>
              <w:t>Promoting the ‘language of learning’</w:t>
            </w:r>
          </w:p>
          <w:p w:rsidR="0028755C" w:rsidRPr="0028755C" w:rsidRDefault="0028755C" w:rsidP="002C710B">
            <w:pPr>
              <w:numPr>
                <w:ilvl w:val="0"/>
                <w:numId w:val="2"/>
              </w:numPr>
              <w:shd w:val="clear" w:color="auto" w:fill="FFFFFF"/>
              <w:ind w:left="225" w:firstLine="59"/>
              <w:rPr>
                <w:rFonts w:eastAsia="Times New Roman" w:cstheme="minorHAnsi"/>
                <w:color w:val="333333"/>
                <w:sz w:val="20"/>
                <w:szCs w:val="20"/>
                <w:lang w:eastAsia="en-AU"/>
              </w:rPr>
            </w:pPr>
            <w:r w:rsidRPr="0028755C">
              <w:rPr>
                <w:rFonts w:eastAsia="Times New Roman" w:cstheme="minorHAnsi"/>
                <w:i/>
                <w:iCs/>
                <w:color w:val="333333"/>
                <w:sz w:val="20"/>
                <w:szCs w:val="20"/>
                <w:lang w:eastAsia="en-AU"/>
              </w:rPr>
              <w:t>Having appropriately high expectations and understanding the power of feedback</w:t>
            </w:r>
          </w:p>
          <w:p w:rsidR="004A1BF4" w:rsidRDefault="004A1BF4" w:rsidP="007F322F">
            <w:pPr>
              <w:rPr>
                <w:noProof/>
                <w:lang w:eastAsia="en-AU"/>
              </w:rPr>
            </w:pPr>
          </w:p>
        </w:tc>
      </w:tr>
      <w:tr w:rsidR="002C710B" w:rsidTr="006F2CE3">
        <w:tc>
          <w:tcPr>
            <w:tcW w:w="9747" w:type="dxa"/>
            <w:gridSpan w:val="2"/>
          </w:tcPr>
          <w:p w:rsidR="002C710B" w:rsidRPr="00FF046F" w:rsidRDefault="002C710B" w:rsidP="002C710B">
            <w:pPr>
              <w:shd w:val="clear" w:color="auto" w:fill="FFFFFF"/>
              <w:rPr>
                <w:rFonts w:eastAsia="Times New Roman" w:cstheme="minorHAnsi"/>
                <w:color w:val="222222"/>
                <w:lang w:eastAsia="en-AU"/>
              </w:rPr>
            </w:pPr>
            <w:r w:rsidRPr="00DC2E3C">
              <w:rPr>
                <w:rFonts w:eastAsia="Times New Roman" w:cstheme="minorHAnsi"/>
                <w:color w:val="222222"/>
                <w:lang w:eastAsia="en-AU"/>
              </w:rPr>
              <w:lastRenderedPageBreak/>
              <w:t xml:space="preserve">The </w:t>
            </w:r>
            <w:r w:rsidRPr="00FF046F">
              <w:rPr>
                <w:rFonts w:eastAsia="Times New Roman" w:cstheme="minorHAnsi"/>
                <w:color w:val="222222"/>
                <w:lang w:eastAsia="en-AU"/>
              </w:rPr>
              <w:t>Queensland School Library Association</w:t>
            </w:r>
            <w:r w:rsidRPr="00DC2E3C">
              <w:rPr>
                <w:rFonts w:eastAsia="Times New Roman" w:cstheme="minorHAnsi"/>
                <w:color w:val="222222"/>
                <w:lang w:eastAsia="en-AU"/>
              </w:rPr>
              <w:t xml:space="preserve"> </w:t>
            </w:r>
            <w:r w:rsidRPr="00FF046F">
              <w:rPr>
                <w:rFonts w:eastAsia="Times New Roman" w:cstheme="minorHAnsi"/>
                <w:color w:val="222222"/>
                <w:lang w:eastAsia="en-AU"/>
              </w:rPr>
              <w:t>supports School Libraries across Queensland, providing advocacy, communication, and information to our members.</w:t>
            </w:r>
          </w:p>
          <w:p w:rsidR="002C710B" w:rsidRPr="00FF046F" w:rsidRDefault="002C710B" w:rsidP="002C710B">
            <w:pPr>
              <w:shd w:val="clear" w:color="auto" w:fill="FFFFFF"/>
              <w:rPr>
                <w:rFonts w:eastAsia="Times New Roman" w:cstheme="minorHAnsi"/>
                <w:color w:val="222222"/>
                <w:lang w:eastAsia="en-AU"/>
              </w:rPr>
            </w:pPr>
          </w:p>
          <w:p w:rsidR="002C710B" w:rsidRPr="00FF046F" w:rsidRDefault="002C710B" w:rsidP="002C710B">
            <w:pPr>
              <w:shd w:val="clear" w:color="auto" w:fill="FFFFFF"/>
              <w:rPr>
                <w:rFonts w:eastAsia="Times New Roman" w:cstheme="minorHAnsi"/>
                <w:color w:val="222222"/>
                <w:lang w:eastAsia="en-AU"/>
              </w:rPr>
            </w:pPr>
            <w:r>
              <w:rPr>
                <w:rFonts w:eastAsia="Times New Roman" w:cstheme="minorHAnsi"/>
                <w:color w:val="222222"/>
                <w:lang w:eastAsia="en-AU"/>
              </w:rPr>
              <w:t xml:space="preserve">From </w:t>
            </w:r>
            <w:r w:rsidRPr="00FF046F">
              <w:rPr>
                <w:rFonts w:eastAsia="Times New Roman" w:cstheme="minorHAnsi"/>
                <w:b/>
                <w:bCs/>
                <w:color w:val="222222"/>
                <w:lang w:eastAsia="en-AU"/>
              </w:rPr>
              <w:t>February 13-17, 2023</w:t>
            </w:r>
            <w:r>
              <w:rPr>
                <w:rFonts w:eastAsia="Times New Roman" w:cstheme="minorHAnsi"/>
                <w:color w:val="222222"/>
                <w:lang w:eastAsia="en-AU"/>
              </w:rPr>
              <w:t xml:space="preserve">, we are celebrating QSLW – </w:t>
            </w:r>
            <w:r w:rsidRPr="00FF046F">
              <w:rPr>
                <w:rFonts w:eastAsia="Times New Roman" w:cstheme="minorHAnsi"/>
                <w:b/>
                <w:bCs/>
                <w:color w:val="222222"/>
                <w:lang w:eastAsia="en-AU"/>
              </w:rPr>
              <w:t>Queensland School Library Week</w:t>
            </w:r>
            <w:r>
              <w:rPr>
                <w:rFonts w:eastAsia="Times New Roman" w:cstheme="minorHAnsi"/>
                <w:color w:val="222222"/>
                <w:lang w:eastAsia="en-AU"/>
              </w:rPr>
              <w:t xml:space="preserve"> </w:t>
            </w:r>
            <w:r w:rsidRPr="00FF046F">
              <w:rPr>
                <w:rFonts w:eastAsia="Times New Roman" w:cstheme="minorHAnsi"/>
                <w:color w:val="222222"/>
                <w:lang w:eastAsia="en-AU"/>
              </w:rPr>
              <w:t>to highlight the work accomplished by qualified teacher-librarians and library staff in improving literacy and research skill</w:t>
            </w:r>
            <w:r>
              <w:rPr>
                <w:rFonts w:eastAsia="Times New Roman" w:cstheme="minorHAnsi"/>
                <w:color w:val="222222"/>
                <w:lang w:eastAsia="en-AU"/>
              </w:rPr>
              <w:t>s in print and digital formats.</w:t>
            </w:r>
            <w:r w:rsidRPr="00FF046F">
              <w:rPr>
                <w:rFonts w:eastAsia="Times New Roman" w:cstheme="minorHAnsi"/>
                <w:color w:val="222222"/>
                <w:lang w:eastAsia="en-AU"/>
              </w:rPr>
              <w:t xml:space="preserve"> We would like to advertise this event to all schools, not only those who are members of QSLA.</w:t>
            </w:r>
          </w:p>
          <w:p w:rsidR="002C710B" w:rsidRPr="00FF046F" w:rsidRDefault="002C710B" w:rsidP="002C710B">
            <w:pPr>
              <w:shd w:val="clear" w:color="auto" w:fill="FFFFFF"/>
              <w:jc w:val="center"/>
              <w:rPr>
                <w:rFonts w:eastAsia="Times New Roman" w:cstheme="minorHAnsi"/>
                <w:color w:val="222222"/>
                <w:lang w:eastAsia="en-AU"/>
              </w:rPr>
            </w:pPr>
            <w:r>
              <w:rPr>
                <w:rFonts w:eastAsia="Times New Roman" w:cstheme="minorHAnsi"/>
                <w:color w:val="222222"/>
                <w:lang w:eastAsia="en-AU"/>
              </w:rPr>
              <w:t xml:space="preserve">Our </w:t>
            </w:r>
            <w:r w:rsidRPr="00FF046F">
              <w:rPr>
                <w:rFonts w:eastAsia="Times New Roman" w:cstheme="minorHAnsi"/>
                <w:b/>
                <w:bCs/>
                <w:i/>
                <w:iCs/>
                <w:color w:val="222222"/>
                <w:shd w:val="clear" w:color="auto" w:fill="FFFF00"/>
                <w:lang w:eastAsia="en-AU"/>
              </w:rPr>
              <w:t>2023 theme is School Libraries – Devoted to You.</w:t>
            </w:r>
          </w:p>
          <w:p w:rsidR="002C710B" w:rsidRPr="00FF046F" w:rsidRDefault="002C710B" w:rsidP="002C710B">
            <w:pPr>
              <w:shd w:val="clear" w:color="auto" w:fill="FFFFFF"/>
              <w:rPr>
                <w:rFonts w:eastAsia="Times New Roman" w:cstheme="minorHAnsi"/>
                <w:color w:val="222222"/>
                <w:lang w:eastAsia="en-AU"/>
              </w:rPr>
            </w:pPr>
            <w:r w:rsidRPr="00FF046F">
              <w:rPr>
                <w:rFonts w:eastAsia="Times New Roman" w:cstheme="minorHAnsi"/>
                <w:color w:val="222222"/>
                <w:lang w:eastAsia="en-AU"/>
              </w:rPr>
              <w:t>You can download our free poster, bookmark, email signatu</w:t>
            </w:r>
            <w:r>
              <w:rPr>
                <w:rFonts w:eastAsia="Times New Roman" w:cstheme="minorHAnsi"/>
                <w:color w:val="222222"/>
                <w:lang w:eastAsia="en-AU"/>
              </w:rPr>
              <w:t xml:space="preserve">re, and social media image from </w:t>
            </w:r>
            <w:hyperlink r:id="rId13" w:tgtFrame="_blank" w:history="1">
              <w:r w:rsidRPr="00DC2E3C">
                <w:rPr>
                  <w:rFonts w:eastAsia="Times New Roman" w:cstheme="minorHAnsi"/>
                  <w:color w:val="1155CC"/>
                  <w:u w:val="single"/>
                  <w:lang w:eastAsia="en-AU"/>
                </w:rPr>
                <w:t>https://www.qsla.org.au/qslw</w:t>
              </w:r>
            </w:hyperlink>
          </w:p>
          <w:p w:rsidR="002C710B" w:rsidRPr="00FF046F" w:rsidRDefault="002C710B" w:rsidP="002C710B">
            <w:pPr>
              <w:shd w:val="clear" w:color="auto" w:fill="FFFFFF"/>
              <w:rPr>
                <w:rFonts w:eastAsia="Times New Roman" w:cstheme="minorHAnsi"/>
                <w:color w:val="222222"/>
                <w:lang w:eastAsia="en-AU"/>
              </w:rPr>
            </w:pPr>
          </w:p>
          <w:p w:rsidR="002C710B" w:rsidRPr="00FF046F" w:rsidRDefault="002C710B" w:rsidP="002C710B">
            <w:pPr>
              <w:shd w:val="clear" w:color="auto" w:fill="FFFFFF"/>
              <w:rPr>
                <w:rFonts w:eastAsia="Times New Roman" w:cstheme="minorHAnsi"/>
                <w:color w:val="222222"/>
                <w:lang w:eastAsia="en-AU"/>
              </w:rPr>
            </w:pPr>
            <w:r w:rsidRPr="00FF046F">
              <w:rPr>
                <w:rFonts w:eastAsia="Times New Roman" w:cstheme="minorHAnsi"/>
                <w:color w:val="222222"/>
                <w:lang w:eastAsia="en-AU"/>
              </w:rPr>
              <w:t>Schools can also encourage students to participate in the Primary and Secondary competitions. Winners will each receive a $50 book voucher and their school will receive a $100 book voucher.</w:t>
            </w:r>
          </w:p>
          <w:p w:rsidR="002C710B" w:rsidRPr="00FF046F" w:rsidRDefault="002C710B" w:rsidP="002C710B">
            <w:pPr>
              <w:shd w:val="clear" w:color="auto" w:fill="FFFFFF"/>
              <w:rPr>
                <w:rFonts w:eastAsia="Times New Roman" w:cstheme="minorHAnsi"/>
                <w:color w:val="222222"/>
                <w:lang w:eastAsia="en-AU"/>
              </w:rPr>
            </w:pPr>
          </w:p>
          <w:p w:rsidR="002C710B" w:rsidRDefault="002C710B" w:rsidP="002C710B">
            <w:pPr>
              <w:shd w:val="clear" w:color="auto" w:fill="FFFFFF"/>
              <w:rPr>
                <w:rFonts w:eastAsia="Times New Roman" w:cstheme="minorHAnsi"/>
                <w:color w:val="222222"/>
                <w:lang w:eastAsia="en-AU"/>
              </w:rPr>
            </w:pPr>
            <w:r w:rsidRPr="00FF046F">
              <w:rPr>
                <w:rFonts w:eastAsia="Times New Roman" w:cstheme="minorHAnsi"/>
                <w:b/>
                <w:bCs/>
                <w:color w:val="222222"/>
                <w:lang w:eastAsia="en-AU"/>
              </w:rPr>
              <w:t>Entries will be accepted from Monday 13 February until Friday 3 March.</w:t>
            </w:r>
            <w:r>
              <w:rPr>
                <w:rFonts w:eastAsia="Times New Roman" w:cstheme="minorHAnsi"/>
                <w:color w:val="222222"/>
                <w:lang w:eastAsia="en-AU"/>
              </w:rPr>
              <w:t xml:space="preserve"> </w:t>
            </w:r>
            <w:r w:rsidRPr="00FF046F">
              <w:rPr>
                <w:rFonts w:eastAsia="Times New Roman" w:cstheme="minorHAnsi"/>
                <w:color w:val="222222"/>
                <w:lang w:eastAsia="en-AU"/>
              </w:rPr>
              <w:t>Further details are provided in the website link above.</w:t>
            </w:r>
          </w:p>
          <w:p w:rsidR="00FC463A" w:rsidRPr="0028755C" w:rsidRDefault="00FC463A" w:rsidP="002C710B">
            <w:pPr>
              <w:shd w:val="clear" w:color="auto" w:fill="FFFFFF"/>
              <w:rPr>
                <w:rFonts w:ascii="Calibri" w:eastAsia="Times New Roman" w:hAnsi="Calibri" w:cs="Calibri"/>
                <w:b/>
                <w:noProof/>
                <w:color w:val="222222"/>
                <w:sz w:val="20"/>
                <w:szCs w:val="20"/>
                <w:lang w:eastAsia="en-AU"/>
              </w:rPr>
            </w:pPr>
          </w:p>
        </w:tc>
      </w:tr>
      <w:tr w:rsidR="00FF046F" w:rsidTr="006F2CE3">
        <w:tc>
          <w:tcPr>
            <w:tcW w:w="9747" w:type="dxa"/>
            <w:gridSpan w:val="2"/>
          </w:tcPr>
          <w:p w:rsidR="00FF046F" w:rsidRDefault="00FF046F" w:rsidP="007F322F">
            <w:r>
              <w:rPr>
                <w:noProof/>
                <w:lang w:eastAsia="en-AU"/>
              </w:rPr>
              <w:lastRenderedPageBreak/>
              <w:drawing>
                <wp:inline distT="0" distB="0" distL="0" distR="0" wp14:anchorId="04A4F54B" wp14:editId="4762E489">
                  <wp:extent cx="5940243" cy="114731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b="74815"/>
                          <a:stretch/>
                        </pic:blipFill>
                        <pic:spPr bwMode="auto">
                          <a:xfrm>
                            <a:off x="0" y="0"/>
                            <a:ext cx="5943600" cy="1147962"/>
                          </a:xfrm>
                          <a:prstGeom prst="rect">
                            <a:avLst/>
                          </a:prstGeom>
                          <a:ln>
                            <a:noFill/>
                          </a:ln>
                          <a:extLst>
                            <a:ext uri="{53640926-AAD7-44D8-BBD7-CCE9431645EC}">
                              <a14:shadowObscured xmlns:a14="http://schemas.microsoft.com/office/drawing/2010/main"/>
                            </a:ext>
                          </a:extLst>
                        </pic:spPr>
                      </pic:pic>
                    </a:graphicData>
                  </a:graphic>
                </wp:inline>
              </w:drawing>
            </w:r>
          </w:p>
          <w:p w:rsidR="006F2CE3" w:rsidRDefault="006F2CE3" w:rsidP="004A1BF4">
            <w:pPr>
              <w:pStyle w:val="NormalWeb"/>
              <w:spacing w:before="0" w:beforeAutospacing="0" w:after="160" w:afterAutospacing="0"/>
              <w:jc w:val="center"/>
            </w:pPr>
            <w:r>
              <w:rPr>
                <w:rFonts w:ascii="Calibri" w:hAnsi="Calibri" w:cs="Calibri"/>
                <w:i/>
                <w:iCs/>
                <w:color w:val="000000"/>
                <w:sz w:val="28"/>
                <w:szCs w:val="28"/>
                <w:u w:val="single"/>
              </w:rPr>
              <w:t>Can you contribute to providing a snapshot of education for high-ability learners in Australia?</w:t>
            </w:r>
          </w:p>
          <w:p w:rsidR="006F2CE3" w:rsidRDefault="006F2CE3" w:rsidP="006F2CE3">
            <w:pPr>
              <w:pStyle w:val="NormalWeb"/>
              <w:spacing w:before="0" w:beforeAutospacing="0" w:after="160" w:afterAutospacing="0"/>
              <w:ind w:left="90"/>
            </w:pPr>
            <w:r>
              <w:rPr>
                <w:rFonts w:ascii="Calibri" w:hAnsi="Calibri" w:cs="Calibri"/>
                <w:color w:val="000000"/>
                <w:sz w:val="22"/>
                <w:szCs w:val="22"/>
              </w:rPr>
              <w:t>Researchers from the University of Wollongong are inviting educators who lead gifted education in Australian schools to share aspects of their work to better understand the current state of this field in 21</w:t>
            </w:r>
            <w:r>
              <w:rPr>
                <w:rFonts w:ascii="Calibri" w:hAnsi="Calibri" w:cs="Calibri"/>
                <w:color w:val="000000"/>
                <w:sz w:val="13"/>
                <w:szCs w:val="13"/>
                <w:vertAlign w:val="superscript"/>
              </w:rPr>
              <w:t>st</w:t>
            </w:r>
            <w:r>
              <w:rPr>
                <w:rFonts w:ascii="Calibri" w:hAnsi="Calibri" w:cs="Calibri"/>
                <w:color w:val="000000"/>
                <w:sz w:val="22"/>
                <w:szCs w:val="22"/>
              </w:rPr>
              <w:t xml:space="preserve"> century Australia. Participants would be people who are currently or have historically taken responsibility for a gifted education program across a single school or multiple schools, either as an individual or as part of a team. The planned study will gather information regarding models of gifted education which guide implementation of services in both Primary and Secondary contexts.</w:t>
            </w:r>
          </w:p>
          <w:p w:rsidR="006F2CE3" w:rsidRDefault="006F2CE3" w:rsidP="006F2CE3">
            <w:pPr>
              <w:pStyle w:val="NormalWeb"/>
              <w:spacing w:before="0" w:beforeAutospacing="0" w:after="160" w:afterAutospacing="0"/>
              <w:ind w:left="90"/>
            </w:pPr>
            <w:r>
              <w:rPr>
                <w:rFonts w:ascii="Calibri" w:hAnsi="Calibri" w:cs="Calibri"/>
                <w:color w:val="000000"/>
                <w:sz w:val="22"/>
                <w:szCs w:val="22"/>
              </w:rPr>
              <w:t>The two phases of this mixed-methods study include an online survey and a small number of interviews, participants can choose to volunteer to complete the survey, survey and interview (if selected for the interview phase), or neither component. The results of this research will help both experienced and novice leaders to better meet the needs of high ability students by providing guidance for applying models in different contexts.</w:t>
            </w:r>
          </w:p>
          <w:p w:rsidR="004A1BF4" w:rsidRDefault="004A1BF4" w:rsidP="006F2CE3">
            <w:pPr>
              <w:pStyle w:val="NormalWeb"/>
              <w:spacing w:before="0" w:beforeAutospacing="0" w:after="160" w:afterAutospacing="0"/>
              <w:ind w:left="90"/>
              <w:rPr>
                <w:rFonts w:ascii="Calibri" w:hAnsi="Calibri" w:cs="Calibri"/>
                <w:color w:val="000000"/>
                <w:sz w:val="22"/>
                <w:szCs w:val="22"/>
              </w:rPr>
            </w:pPr>
            <w:r>
              <w:rPr>
                <w:noProof/>
                <w:bdr w:val="none" w:sz="0" w:space="0" w:color="auto" w:frame="1"/>
              </w:rPr>
              <w:drawing>
                <wp:anchor distT="0" distB="0" distL="114300" distR="114300" simplePos="0" relativeHeight="251658240" behindDoc="1" locked="0" layoutInCell="1" allowOverlap="1" wp14:anchorId="5C19F23A" wp14:editId="6A6E8CF6">
                  <wp:simplePos x="0" y="0"/>
                  <wp:positionH relativeFrom="column">
                    <wp:posOffset>4422775</wp:posOffset>
                  </wp:positionH>
                  <wp:positionV relativeFrom="paragraph">
                    <wp:posOffset>217170</wp:posOffset>
                  </wp:positionV>
                  <wp:extent cx="1398905" cy="1414145"/>
                  <wp:effectExtent l="0" t="0" r="0" b="0"/>
                  <wp:wrapTight wrapText="bothSides">
                    <wp:wrapPolygon edited="0">
                      <wp:start x="0" y="0"/>
                      <wp:lineTo x="0" y="21241"/>
                      <wp:lineTo x="21178" y="21241"/>
                      <wp:lineTo x="21178" y="0"/>
                      <wp:lineTo x="0" y="0"/>
                    </wp:wrapPolygon>
                  </wp:wrapTight>
                  <wp:docPr id="3" name="Picture 3" descr="https://lh4.googleusercontent.com/29qPC4cLbSjxSgQyn51p8K1iTdWGtRnSfEpsyHfr02AAdt4TsDFAg36qB6Ueio5eCx4D44XbWeclY8ln4XSeTcGr3bHQJTe_hL6oTYMpk9796P59Dfu_vEvCnHdnwtbze6dnGtFsr_Ifn-7gAU4r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29qPC4cLbSjxSgQyn51p8K1iTdWGtRnSfEpsyHfr02AAdt4TsDFAg36qB6Ueio5eCx4D44XbWeclY8ln4XSeTcGr3bHQJTe_hL6oTYMpk9796P59Dfu_vEvCnHdnwtbze6dnGtFsr_Ifn-7gAU4rM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8905"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sidR="006F2CE3">
              <w:rPr>
                <w:rFonts w:ascii="Calibri" w:hAnsi="Calibri" w:cs="Calibri"/>
                <w:color w:val="000000"/>
                <w:sz w:val="22"/>
                <w:szCs w:val="22"/>
              </w:rPr>
              <w:t xml:space="preserve">Click on the link </w:t>
            </w:r>
            <w:hyperlink r:id="rId16" w:history="1">
              <w:r w:rsidR="006F2CE3">
                <w:rPr>
                  <w:rStyle w:val="Hyperlink"/>
                  <w:rFonts w:ascii="Calibri" w:hAnsi="Calibri" w:cs="Calibri"/>
                  <w:i/>
                  <w:iCs/>
                  <w:color w:val="0563C1"/>
                  <w:sz w:val="22"/>
                  <w:szCs w:val="22"/>
                </w:rPr>
                <w:t>HERE</w:t>
              </w:r>
            </w:hyperlink>
            <w:r w:rsidR="006F2CE3">
              <w:rPr>
                <w:rFonts w:ascii="Calibri" w:hAnsi="Calibri" w:cs="Calibri"/>
                <w:i/>
                <w:iCs/>
                <w:color w:val="4471C4"/>
                <w:sz w:val="22"/>
                <w:szCs w:val="22"/>
              </w:rPr>
              <w:t xml:space="preserve"> </w:t>
            </w:r>
            <w:r w:rsidR="006F2CE3">
              <w:rPr>
                <w:rFonts w:ascii="Calibri" w:hAnsi="Calibri" w:cs="Calibri"/>
                <w:color w:val="000000"/>
                <w:sz w:val="22"/>
                <w:szCs w:val="22"/>
              </w:rPr>
              <w:t xml:space="preserve">or use the QR code to access the Participant Information Sheet and online survey </w:t>
            </w:r>
          </w:p>
          <w:p w:rsidR="006F2CE3" w:rsidRDefault="006F2CE3" w:rsidP="006F2CE3">
            <w:pPr>
              <w:pStyle w:val="NormalWeb"/>
              <w:spacing w:before="0" w:beforeAutospacing="0" w:after="160" w:afterAutospacing="0"/>
              <w:ind w:left="90"/>
            </w:pPr>
            <w:proofErr w:type="gramStart"/>
            <w:r>
              <w:rPr>
                <w:rFonts w:ascii="Calibri" w:hAnsi="Calibri" w:cs="Calibri"/>
                <w:color w:val="000000"/>
                <w:sz w:val="22"/>
                <w:szCs w:val="22"/>
              </w:rPr>
              <w:t>for</w:t>
            </w:r>
            <w:proofErr w:type="gramEnd"/>
            <w:r>
              <w:rPr>
                <w:rFonts w:ascii="Calibri" w:hAnsi="Calibri" w:cs="Calibri"/>
                <w:color w:val="000000"/>
                <w:sz w:val="22"/>
                <w:szCs w:val="22"/>
              </w:rPr>
              <w:t xml:space="preserve"> this study.</w:t>
            </w:r>
          </w:p>
          <w:p w:rsidR="006F2CE3" w:rsidRDefault="00322045" w:rsidP="006F2CE3">
            <w:pPr>
              <w:pStyle w:val="NormalWeb"/>
              <w:spacing w:before="0" w:beforeAutospacing="0" w:after="160" w:afterAutospacing="0"/>
              <w:ind w:left="90"/>
            </w:pPr>
            <w:hyperlink r:id="rId17" w:history="1">
              <w:r w:rsidR="006F2CE3">
                <w:rPr>
                  <w:rStyle w:val="Hyperlink"/>
                  <w:rFonts w:ascii="Calibri" w:hAnsi="Calibri" w:cs="Calibri"/>
                  <w:color w:val="0563C1"/>
                  <w:sz w:val="22"/>
                  <w:szCs w:val="22"/>
                </w:rPr>
                <w:t>https://uow.au1.qualtrics.com/jfe/form/SV_0xIuAMkeeamr5P0</w:t>
              </w:r>
            </w:hyperlink>
          </w:p>
          <w:p w:rsidR="006F2CE3" w:rsidRDefault="006F2CE3" w:rsidP="007F322F"/>
        </w:tc>
      </w:tr>
      <w:tr w:rsidR="00FF046F" w:rsidTr="006F2CE3">
        <w:tc>
          <w:tcPr>
            <w:tcW w:w="9747" w:type="dxa"/>
            <w:gridSpan w:val="2"/>
          </w:tcPr>
          <w:p w:rsidR="00FF046F" w:rsidRPr="004A1BF4" w:rsidRDefault="00FF046F" w:rsidP="002C710B">
            <w:pPr>
              <w:shd w:val="clear" w:color="auto" w:fill="FFFFFF"/>
              <w:rPr>
                <w:rFonts w:ascii="Arial" w:eastAsia="Times New Roman" w:hAnsi="Arial" w:cs="Arial"/>
                <w:color w:val="222222"/>
                <w:sz w:val="24"/>
                <w:szCs w:val="24"/>
                <w:lang w:eastAsia="en-AU"/>
              </w:rPr>
            </w:pPr>
          </w:p>
        </w:tc>
      </w:tr>
      <w:tr w:rsidR="00FF046F" w:rsidTr="006F2CE3">
        <w:tc>
          <w:tcPr>
            <w:tcW w:w="9747" w:type="dxa"/>
            <w:gridSpan w:val="2"/>
          </w:tcPr>
          <w:p w:rsidR="00FF046F" w:rsidRDefault="00FF046F" w:rsidP="007F322F">
            <w:r>
              <w:rPr>
                <w:noProof/>
                <w:lang w:eastAsia="en-AU"/>
              </w:rPr>
              <w:drawing>
                <wp:inline distT="0" distB="0" distL="0" distR="0" wp14:anchorId="4C4F2969" wp14:editId="13F46F73">
                  <wp:extent cx="5943600" cy="34678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b="15840"/>
                          <a:stretch/>
                        </pic:blipFill>
                        <pic:spPr bwMode="auto">
                          <a:xfrm>
                            <a:off x="0" y="0"/>
                            <a:ext cx="5943600" cy="3467819"/>
                          </a:xfrm>
                          <a:prstGeom prst="rect">
                            <a:avLst/>
                          </a:prstGeom>
                          <a:ln>
                            <a:noFill/>
                          </a:ln>
                          <a:extLst>
                            <a:ext uri="{53640926-AAD7-44D8-BBD7-CCE9431645EC}">
                              <a14:shadowObscured xmlns:a14="http://schemas.microsoft.com/office/drawing/2010/main"/>
                            </a:ext>
                          </a:extLst>
                        </pic:spPr>
                      </pic:pic>
                    </a:graphicData>
                  </a:graphic>
                </wp:inline>
              </w:drawing>
            </w:r>
          </w:p>
        </w:tc>
      </w:tr>
      <w:tr w:rsidR="00FF046F" w:rsidTr="006F2CE3">
        <w:tc>
          <w:tcPr>
            <w:tcW w:w="4681" w:type="dxa"/>
          </w:tcPr>
          <w:p w:rsidR="00FF046F" w:rsidRDefault="00FF046F" w:rsidP="007F322F"/>
        </w:tc>
        <w:tc>
          <w:tcPr>
            <w:tcW w:w="5066" w:type="dxa"/>
          </w:tcPr>
          <w:p w:rsidR="00FF046F" w:rsidRDefault="00FF046F" w:rsidP="007F322F"/>
        </w:tc>
      </w:tr>
    </w:tbl>
    <w:p w:rsidR="001760B8" w:rsidRPr="007F322F" w:rsidRDefault="001760B8" w:rsidP="007F322F"/>
    <w:sectPr w:rsidR="001760B8" w:rsidRPr="007F322F" w:rsidSect="0028755C">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7645D"/>
    <w:multiLevelType w:val="multilevel"/>
    <w:tmpl w:val="10B4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3E0B8C"/>
    <w:multiLevelType w:val="hybridMultilevel"/>
    <w:tmpl w:val="632E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B8"/>
    <w:rsid w:val="001760B8"/>
    <w:rsid w:val="0028755C"/>
    <w:rsid w:val="002C710B"/>
    <w:rsid w:val="00322045"/>
    <w:rsid w:val="004A1BF4"/>
    <w:rsid w:val="006F2CE3"/>
    <w:rsid w:val="007F322F"/>
    <w:rsid w:val="00DC2E3C"/>
    <w:rsid w:val="00E34F69"/>
    <w:rsid w:val="00FA5EEC"/>
    <w:rsid w:val="00FC463A"/>
    <w:rsid w:val="00FF0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760B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60B8"/>
    <w:rPr>
      <w:rFonts w:ascii="Times New Roman" w:eastAsia="Times New Roman" w:hAnsi="Times New Roman" w:cs="Times New Roman"/>
      <w:b/>
      <w:bCs/>
      <w:sz w:val="27"/>
      <w:szCs w:val="27"/>
      <w:lang w:eastAsia="en-AU"/>
    </w:rPr>
  </w:style>
  <w:style w:type="character" w:styleId="Emphasis">
    <w:name w:val="Emphasis"/>
    <w:basedOn w:val="DefaultParagraphFont"/>
    <w:uiPriority w:val="20"/>
    <w:qFormat/>
    <w:rsid w:val="001760B8"/>
    <w:rPr>
      <w:i/>
      <w:iCs/>
    </w:rPr>
  </w:style>
  <w:style w:type="paragraph" w:styleId="NormalWeb">
    <w:name w:val="Normal (Web)"/>
    <w:basedOn w:val="Normal"/>
    <w:uiPriority w:val="99"/>
    <w:semiHidden/>
    <w:unhideWhenUsed/>
    <w:rsid w:val="001760B8"/>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FF0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0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6F"/>
    <w:rPr>
      <w:rFonts w:ascii="Tahoma" w:hAnsi="Tahoma" w:cs="Tahoma"/>
      <w:sz w:val="16"/>
      <w:szCs w:val="16"/>
    </w:rPr>
  </w:style>
  <w:style w:type="character" w:styleId="Hyperlink">
    <w:name w:val="Hyperlink"/>
    <w:basedOn w:val="DefaultParagraphFont"/>
    <w:uiPriority w:val="99"/>
    <w:unhideWhenUsed/>
    <w:rsid w:val="00FF0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760B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60B8"/>
    <w:rPr>
      <w:rFonts w:ascii="Times New Roman" w:eastAsia="Times New Roman" w:hAnsi="Times New Roman" w:cs="Times New Roman"/>
      <w:b/>
      <w:bCs/>
      <w:sz w:val="27"/>
      <w:szCs w:val="27"/>
      <w:lang w:eastAsia="en-AU"/>
    </w:rPr>
  </w:style>
  <w:style w:type="character" w:styleId="Emphasis">
    <w:name w:val="Emphasis"/>
    <w:basedOn w:val="DefaultParagraphFont"/>
    <w:uiPriority w:val="20"/>
    <w:qFormat/>
    <w:rsid w:val="001760B8"/>
    <w:rPr>
      <w:i/>
      <w:iCs/>
    </w:rPr>
  </w:style>
  <w:style w:type="paragraph" w:styleId="NormalWeb">
    <w:name w:val="Normal (Web)"/>
    <w:basedOn w:val="Normal"/>
    <w:uiPriority w:val="99"/>
    <w:semiHidden/>
    <w:unhideWhenUsed/>
    <w:rsid w:val="001760B8"/>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FF0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0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6F"/>
    <w:rPr>
      <w:rFonts w:ascii="Tahoma" w:hAnsi="Tahoma" w:cs="Tahoma"/>
      <w:sz w:val="16"/>
      <w:szCs w:val="16"/>
    </w:rPr>
  </w:style>
  <w:style w:type="character" w:styleId="Hyperlink">
    <w:name w:val="Hyperlink"/>
    <w:basedOn w:val="DefaultParagraphFont"/>
    <w:uiPriority w:val="99"/>
    <w:unhideWhenUsed/>
    <w:rsid w:val="00FF0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239596">
      <w:bodyDiv w:val="1"/>
      <w:marLeft w:val="0"/>
      <w:marRight w:val="0"/>
      <w:marTop w:val="0"/>
      <w:marBottom w:val="0"/>
      <w:divBdr>
        <w:top w:val="none" w:sz="0" w:space="0" w:color="auto"/>
        <w:left w:val="none" w:sz="0" w:space="0" w:color="auto"/>
        <w:bottom w:val="none" w:sz="0" w:space="0" w:color="auto"/>
        <w:right w:val="none" w:sz="0" w:space="0" w:color="auto"/>
      </w:divBdr>
    </w:div>
    <w:div w:id="1592161216">
      <w:bodyDiv w:val="1"/>
      <w:marLeft w:val="0"/>
      <w:marRight w:val="0"/>
      <w:marTop w:val="0"/>
      <w:marBottom w:val="0"/>
      <w:divBdr>
        <w:top w:val="none" w:sz="0" w:space="0" w:color="auto"/>
        <w:left w:val="none" w:sz="0" w:space="0" w:color="auto"/>
        <w:bottom w:val="none" w:sz="0" w:space="0" w:color="auto"/>
        <w:right w:val="none" w:sz="0" w:space="0" w:color="auto"/>
      </w:divBdr>
      <w:divsChild>
        <w:div w:id="1750417511">
          <w:marLeft w:val="0"/>
          <w:marRight w:val="0"/>
          <w:marTop w:val="0"/>
          <w:marBottom w:val="0"/>
          <w:divBdr>
            <w:top w:val="none" w:sz="0" w:space="0" w:color="auto"/>
            <w:left w:val="none" w:sz="0" w:space="0" w:color="auto"/>
            <w:bottom w:val="none" w:sz="0" w:space="0" w:color="auto"/>
            <w:right w:val="none" w:sz="0" w:space="0" w:color="auto"/>
          </w:divBdr>
        </w:div>
        <w:div w:id="1008337804">
          <w:marLeft w:val="0"/>
          <w:marRight w:val="0"/>
          <w:marTop w:val="0"/>
          <w:marBottom w:val="0"/>
          <w:divBdr>
            <w:top w:val="none" w:sz="0" w:space="0" w:color="auto"/>
            <w:left w:val="none" w:sz="0" w:space="0" w:color="auto"/>
            <w:bottom w:val="none" w:sz="0" w:space="0" w:color="auto"/>
            <w:right w:val="none" w:sz="0" w:space="0" w:color="auto"/>
          </w:divBdr>
        </w:div>
        <w:div w:id="654914669">
          <w:marLeft w:val="0"/>
          <w:marRight w:val="0"/>
          <w:marTop w:val="0"/>
          <w:marBottom w:val="0"/>
          <w:divBdr>
            <w:top w:val="none" w:sz="0" w:space="0" w:color="auto"/>
            <w:left w:val="none" w:sz="0" w:space="0" w:color="auto"/>
            <w:bottom w:val="none" w:sz="0" w:space="0" w:color="auto"/>
            <w:right w:val="none" w:sz="0" w:space="0" w:color="auto"/>
          </w:divBdr>
        </w:div>
        <w:div w:id="1298029218">
          <w:marLeft w:val="0"/>
          <w:marRight w:val="0"/>
          <w:marTop w:val="0"/>
          <w:marBottom w:val="0"/>
          <w:divBdr>
            <w:top w:val="none" w:sz="0" w:space="0" w:color="auto"/>
            <w:left w:val="none" w:sz="0" w:space="0" w:color="auto"/>
            <w:bottom w:val="none" w:sz="0" w:space="0" w:color="auto"/>
            <w:right w:val="none" w:sz="0" w:space="0" w:color="auto"/>
          </w:divBdr>
        </w:div>
        <w:div w:id="777330313">
          <w:marLeft w:val="0"/>
          <w:marRight w:val="0"/>
          <w:marTop w:val="0"/>
          <w:marBottom w:val="0"/>
          <w:divBdr>
            <w:top w:val="none" w:sz="0" w:space="0" w:color="auto"/>
            <w:left w:val="none" w:sz="0" w:space="0" w:color="auto"/>
            <w:bottom w:val="none" w:sz="0" w:space="0" w:color="auto"/>
            <w:right w:val="none" w:sz="0" w:space="0" w:color="auto"/>
          </w:divBdr>
        </w:div>
        <w:div w:id="1993872520">
          <w:marLeft w:val="0"/>
          <w:marRight w:val="0"/>
          <w:marTop w:val="0"/>
          <w:marBottom w:val="0"/>
          <w:divBdr>
            <w:top w:val="none" w:sz="0" w:space="0" w:color="auto"/>
            <w:left w:val="none" w:sz="0" w:space="0" w:color="auto"/>
            <w:bottom w:val="none" w:sz="0" w:space="0" w:color="auto"/>
            <w:right w:val="none" w:sz="0" w:space="0" w:color="auto"/>
          </w:divBdr>
        </w:div>
        <w:div w:id="1277325122">
          <w:marLeft w:val="0"/>
          <w:marRight w:val="0"/>
          <w:marTop w:val="0"/>
          <w:marBottom w:val="0"/>
          <w:divBdr>
            <w:top w:val="none" w:sz="0" w:space="0" w:color="auto"/>
            <w:left w:val="none" w:sz="0" w:space="0" w:color="auto"/>
            <w:bottom w:val="none" w:sz="0" w:space="0" w:color="auto"/>
            <w:right w:val="none" w:sz="0" w:space="0" w:color="auto"/>
          </w:divBdr>
          <w:divsChild>
            <w:div w:id="694229698">
              <w:marLeft w:val="0"/>
              <w:marRight w:val="0"/>
              <w:marTop w:val="0"/>
              <w:marBottom w:val="0"/>
              <w:divBdr>
                <w:top w:val="none" w:sz="0" w:space="0" w:color="auto"/>
                <w:left w:val="none" w:sz="0" w:space="0" w:color="auto"/>
                <w:bottom w:val="none" w:sz="0" w:space="0" w:color="auto"/>
                <w:right w:val="none" w:sz="0" w:space="0" w:color="auto"/>
              </w:divBdr>
            </w:div>
            <w:div w:id="51000891">
              <w:marLeft w:val="0"/>
              <w:marRight w:val="0"/>
              <w:marTop w:val="0"/>
              <w:marBottom w:val="0"/>
              <w:divBdr>
                <w:top w:val="none" w:sz="0" w:space="0" w:color="auto"/>
                <w:left w:val="none" w:sz="0" w:space="0" w:color="auto"/>
                <w:bottom w:val="none" w:sz="0" w:space="0" w:color="auto"/>
                <w:right w:val="none" w:sz="0" w:space="0" w:color="auto"/>
              </w:divBdr>
            </w:div>
            <w:div w:id="335814566">
              <w:marLeft w:val="0"/>
              <w:marRight w:val="0"/>
              <w:marTop w:val="0"/>
              <w:marBottom w:val="0"/>
              <w:divBdr>
                <w:top w:val="none" w:sz="0" w:space="0" w:color="auto"/>
                <w:left w:val="none" w:sz="0" w:space="0" w:color="auto"/>
                <w:bottom w:val="none" w:sz="0" w:space="0" w:color="auto"/>
                <w:right w:val="none" w:sz="0" w:space="0" w:color="auto"/>
              </w:divBdr>
            </w:div>
            <w:div w:id="2587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80286">
      <w:bodyDiv w:val="1"/>
      <w:marLeft w:val="0"/>
      <w:marRight w:val="0"/>
      <w:marTop w:val="0"/>
      <w:marBottom w:val="0"/>
      <w:divBdr>
        <w:top w:val="none" w:sz="0" w:space="0" w:color="auto"/>
        <w:left w:val="none" w:sz="0" w:space="0" w:color="auto"/>
        <w:bottom w:val="none" w:sz="0" w:space="0" w:color="auto"/>
        <w:right w:val="none" w:sz="0" w:space="0" w:color="auto"/>
      </w:divBdr>
    </w:div>
    <w:div w:id="1990746368">
      <w:bodyDiv w:val="1"/>
      <w:marLeft w:val="0"/>
      <w:marRight w:val="0"/>
      <w:marTop w:val="0"/>
      <w:marBottom w:val="0"/>
      <w:divBdr>
        <w:top w:val="none" w:sz="0" w:space="0" w:color="auto"/>
        <w:left w:val="none" w:sz="0" w:space="0" w:color="auto"/>
        <w:bottom w:val="none" w:sz="0" w:space="0" w:color="auto"/>
        <w:right w:val="none" w:sz="0" w:space="0" w:color="auto"/>
      </w:divBdr>
    </w:div>
    <w:div w:id="20553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agtc.com.au" TargetMode="External"/><Relationship Id="rId13" Type="http://schemas.openxmlformats.org/officeDocument/2006/relationships/hyperlink" Target="https://www.qsla.org.au/qslw" TargetMode="External"/><Relationship Id="rId18"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uow.au1.qualtrics.com/jfe/form/SV_0xIuAMkeeamr5P0" TargetMode="External"/><Relationship Id="rId2" Type="http://schemas.openxmlformats.org/officeDocument/2006/relationships/styles" Target="styles.xml"/><Relationship Id="rId16" Type="http://schemas.openxmlformats.org/officeDocument/2006/relationships/hyperlink" Target="https://uow.au1.qualtrics.com/jfe/form/SV_0xIuAMkeeamr5P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qagtcnews-leave@lists.qagtc.org.au" TargetMode="Externa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Allsop</dc:creator>
  <cp:lastModifiedBy>Allsop</cp:lastModifiedBy>
  <cp:revision>3</cp:revision>
  <cp:lastPrinted>2023-02-12T07:20:00Z</cp:lastPrinted>
  <dcterms:created xsi:type="dcterms:W3CDTF">2023-02-10T05:25:00Z</dcterms:created>
  <dcterms:modified xsi:type="dcterms:W3CDTF">2023-02-12T07:20:00Z</dcterms:modified>
</cp:coreProperties>
</file>